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80F7" w14:textId="627D6223" w:rsidR="004F754E" w:rsidRDefault="004F754E" w:rsidP="00E00BD0">
      <w:pPr>
        <w:pStyle w:val="11"/>
        <w:rPr>
          <w:rFonts w:ascii="Arial" w:hAnsi="Arial" w:cs="Arial"/>
          <w:b/>
          <w:bCs/>
          <w:noProof/>
          <w:color w:val="244061" w:themeColor="accent1" w:themeShade="80"/>
          <w:sz w:val="22"/>
          <w:szCs w:val="22"/>
        </w:rPr>
      </w:pPr>
    </w:p>
    <w:tbl>
      <w:tblPr>
        <w:tblStyle w:val="af0"/>
        <w:tblW w:w="16872" w:type="dxa"/>
        <w:tblInd w:w="-142" w:type="dxa"/>
        <w:tblLook w:val="04A0" w:firstRow="1" w:lastRow="0" w:firstColumn="1" w:lastColumn="0" w:noHBand="0" w:noVBand="1"/>
      </w:tblPr>
      <w:tblGrid>
        <w:gridCol w:w="9497"/>
        <w:gridCol w:w="7294"/>
        <w:gridCol w:w="81"/>
      </w:tblGrid>
      <w:tr w:rsidR="00E5444C" w:rsidRPr="001131A9" w14:paraId="4B5406E8" w14:textId="77777777" w:rsidTr="00B501B5">
        <w:trPr>
          <w:gridAfter w:val="1"/>
          <w:wAfter w:w="81" w:type="dxa"/>
          <w:trHeight w:val="1702"/>
        </w:trPr>
        <w:tc>
          <w:tcPr>
            <w:tcW w:w="9497" w:type="dxa"/>
            <w:tcBorders>
              <w:top w:val="nil"/>
              <w:left w:val="nil"/>
              <w:bottom w:val="nil"/>
              <w:right w:val="nil"/>
            </w:tcBorders>
          </w:tcPr>
          <w:p w14:paraId="56048FAF" w14:textId="77777777" w:rsidR="0023456E" w:rsidRPr="001131A9" w:rsidRDefault="0023456E" w:rsidP="0094049A">
            <w:pPr>
              <w:pStyle w:val="21"/>
              <w:jc w:val="both"/>
              <w:rPr>
                <w:rFonts w:ascii="Times New Roman" w:hAnsi="Times New Roman"/>
                <w:bCs/>
                <w:noProof/>
                <w:color w:val="000000" w:themeColor="text1"/>
              </w:rPr>
            </w:pP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r w:rsidRPr="001131A9">
              <w:rPr>
                <w:rFonts w:ascii="Times New Roman" w:hAnsi="Times New Roman"/>
                <w:bCs/>
                <w:noProof/>
                <w:color w:val="000000" w:themeColor="text1"/>
              </w:rPr>
              <w:tab/>
            </w:r>
          </w:p>
          <w:p w14:paraId="1150077D" w14:textId="719E03CC" w:rsidR="008B4308" w:rsidRPr="001131A9" w:rsidRDefault="008B4308" w:rsidP="0094049A">
            <w:pPr>
              <w:pStyle w:val="21"/>
              <w:jc w:val="both"/>
              <w:rPr>
                <w:rFonts w:ascii="Times New Roman" w:hAnsi="Times New Roman"/>
                <w:b/>
                <w:bCs/>
                <w:color w:val="000000" w:themeColor="text1"/>
              </w:rPr>
            </w:pPr>
            <w:r w:rsidRPr="001131A9">
              <w:rPr>
                <w:rFonts w:ascii="Times New Roman" w:hAnsi="Times New Roman"/>
                <w:b/>
                <w:bCs/>
                <w:color w:val="000000" w:themeColor="text1"/>
              </w:rPr>
              <w:t>ТИПОВЫЕ ФОРМУЛИРОВКИ КОНТРАКТОВ НА ЗАКУПКУ</w:t>
            </w:r>
          </w:p>
          <w:p w14:paraId="087DADA7" w14:textId="77777777" w:rsidR="008B4308" w:rsidRPr="001131A9" w:rsidRDefault="008B4308" w:rsidP="0094049A">
            <w:pPr>
              <w:rPr>
                <w:b/>
                <w:bCs/>
                <w:color w:val="000000" w:themeColor="text1"/>
                <w:sz w:val="20"/>
                <w:szCs w:val="20"/>
              </w:rPr>
            </w:pPr>
          </w:p>
          <w:p w14:paraId="587BA62D" w14:textId="4D3F5D4F" w:rsidR="008B4308" w:rsidRPr="001131A9" w:rsidRDefault="008B4308" w:rsidP="0094049A">
            <w:pPr>
              <w:rPr>
                <w:b/>
                <w:bCs/>
                <w:color w:val="000000" w:themeColor="text1"/>
                <w:sz w:val="20"/>
                <w:szCs w:val="20"/>
              </w:rPr>
            </w:pPr>
            <w:r w:rsidRPr="001131A9">
              <w:rPr>
                <w:b/>
                <w:bCs/>
                <w:color w:val="000000" w:themeColor="text1"/>
                <w:sz w:val="20"/>
                <w:szCs w:val="20"/>
              </w:rPr>
              <w:t xml:space="preserve">(Редакция № </w:t>
            </w:r>
            <w:r w:rsidR="00C26B0D" w:rsidRPr="001131A9">
              <w:rPr>
                <w:b/>
                <w:bCs/>
                <w:color w:val="000000" w:themeColor="text1"/>
                <w:sz w:val="20"/>
                <w:szCs w:val="20"/>
              </w:rPr>
              <w:t>1</w:t>
            </w:r>
            <w:r w:rsidR="003F1A05" w:rsidRPr="001131A9">
              <w:rPr>
                <w:b/>
                <w:bCs/>
                <w:color w:val="000000" w:themeColor="text1"/>
                <w:sz w:val="20"/>
                <w:szCs w:val="20"/>
              </w:rPr>
              <w:t xml:space="preserve">, </w:t>
            </w:r>
            <w:r w:rsidR="00977A90" w:rsidRPr="001131A9">
              <w:rPr>
                <w:b/>
                <w:bCs/>
                <w:color w:val="000000" w:themeColor="text1"/>
                <w:sz w:val="20"/>
                <w:szCs w:val="20"/>
              </w:rPr>
              <w:t>2</w:t>
            </w:r>
            <w:r w:rsidR="00C26B0D" w:rsidRPr="001131A9">
              <w:rPr>
                <w:b/>
                <w:bCs/>
                <w:color w:val="000000" w:themeColor="text1"/>
                <w:sz w:val="20"/>
                <w:szCs w:val="20"/>
              </w:rPr>
              <w:t>1</w:t>
            </w:r>
            <w:r w:rsidR="003F1A05" w:rsidRPr="001131A9">
              <w:rPr>
                <w:b/>
                <w:bCs/>
                <w:color w:val="000000" w:themeColor="text1"/>
                <w:sz w:val="20"/>
                <w:szCs w:val="20"/>
              </w:rPr>
              <w:t>.</w:t>
            </w:r>
            <w:r w:rsidR="00487B77" w:rsidRPr="001131A9">
              <w:rPr>
                <w:b/>
                <w:bCs/>
                <w:color w:val="000000" w:themeColor="text1"/>
                <w:sz w:val="20"/>
                <w:szCs w:val="20"/>
              </w:rPr>
              <w:t>0</w:t>
            </w:r>
            <w:r w:rsidR="00C26B0D" w:rsidRPr="001131A9">
              <w:rPr>
                <w:b/>
                <w:bCs/>
                <w:color w:val="000000" w:themeColor="text1"/>
                <w:sz w:val="20"/>
                <w:szCs w:val="20"/>
              </w:rPr>
              <w:t>7</w:t>
            </w:r>
            <w:r w:rsidR="003F1A05" w:rsidRPr="001131A9">
              <w:rPr>
                <w:b/>
                <w:bCs/>
                <w:color w:val="000000" w:themeColor="text1"/>
                <w:sz w:val="20"/>
                <w:szCs w:val="20"/>
              </w:rPr>
              <w:t>.</w:t>
            </w:r>
            <w:r w:rsidR="009004DC" w:rsidRPr="001131A9">
              <w:rPr>
                <w:b/>
                <w:bCs/>
                <w:color w:val="000000" w:themeColor="text1"/>
                <w:sz w:val="20"/>
                <w:szCs w:val="20"/>
              </w:rPr>
              <w:t>202</w:t>
            </w:r>
            <w:r w:rsidR="00487B77" w:rsidRPr="001131A9">
              <w:rPr>
                <w:b/>
                <w:bCs/>
                <w:color w:val="000000" w:themeColor="text1"/>
                <w:sz w:val="20"/>
                <w:szCs w:val="20"/>
              </w:rPr>
              <w:t>5</w:t>
            </w:r>
            <w:r w:rsidRPr="001131A9">
              <w:rPr>
                <w:b/>
                <w:bCs/>
                <w:color w:val="000000" w:themeColor="text1"/>
                <w:sz w:val="20"/>
                <w:szCs w:val="20"/>
              </w:rPr>
              <w:t xml:space="preserve">) </w:t>
            </w:r>
          </w:p>
          <w:p w14:paraId="1AA2E344" w14:textId="77777777" w:rsidR="008B4308" w:rsidRPr="001131A9" w:rsidRDefault="008B4308" w:rsidP="0094049A">
            <w:pPr>
              <w:pStyle w:val="21"/>
              <w:ind w:firstLine="315"/>
              <w:jc w:val="center"/>
              <w:rPr>
                <w:rFonts w:ascii="Times New Roman" w:hAnsi="Times New Roman"/>
                <w:b/>
                <w:color w:val="000000" w:themeColor="text1"/>
                <w:spacing w:val="-2"/>
              </w:rPr>
            </w:pPr>
          </w:p>
          <w:p w14:paraId="64C296D3" w14:textId="69AF5EDB" w:rsidR="008B4308" w:rsidRPr="001131A9" w:rsidRDefault="008B4308" w:rsidP="009D12F0">
            <w:pPr>
              <w:pStyle w:val="21"/>
              <w:rPr>
                <w:rFonts w:ascii="Times New Roman" w:hAnsi="Times New Roman"/>
                <w:b/>
                <w:color w:val="000000" w:themeColor="text1"/>
                <w:spacing w:val="-2"/>
              </w:rPr>
            </w:pPr>
          </w:p>
          <w:p w14:paraId="182102C8" w14:textId="0B2373C9" w:rsidR="008B4308" w:rsidRPr="001131A9" w:rsidRDefault="0023456E" w:rsidP="0094049A">
            <w:pPr>
              <w:pStyle w:val="21"/>
              <w:ind w:firstLine="315"/>
              <w:jc w:val="center"/>
              <w:rPr>
                <w:rFonts w:ascii="Times New Roman" w:hAnsi="Times New Roman"/>
                <w:b/>
                <w:color w:val="000000" w:themeColor="text1"/>
                <w:spacing w:val="-2"/>
              </w:rPr>
            </w:pPr>
            <w:r w:rsidRPr="001131A9">
              <w:rPr>
                <w:rFonts w:ascii="Times New Roman" w:hAnsi="Times New Roman"/>
                <w:b/>
                <w:color w:val="000000" w:themeColor="text1"/>
                <w:spacing w:val="-2"/>
              </w:rPr>
              <w:t>ВВОДНЫЕ ПОЛОЖЕНИЯ</w:t>
            </w:r>
          </w:p>
          <w:p w14:paraId="45747C3C" w14:textId="77777777" w:rsidR="008B4308" w:rsidRPr="001131A9" w:rsidRDefault="008B4308" w:rsidP="0094049A">
            <w:pPr>
              <w:pStyle w:val="21"/>
              <w:ind w:firstLine="315"/>
              <w:jc w:val="center"/>
              <w:rPr>
                <w:rFonts w:ascii="Times New Roman" w:hAnsi="Times New Roman"/>
                <w:color w:val="000000" w:themeColor="text1"/>
              </w:rPr>
            </w:pPr>
          </w:p>
          <w:p w14:paraId="20CEF1E0" w14:textId="6AB3B591" w:rsidR="008B4308" w:rsidRPr="001131A9" w:rsidRDefault="008B4308" w:rsidP="0094049A">
            <w:pPr>
              <w:pStyle w:val="21"/>
              <w:ind w:firstLine="315"/>
              <w:jc w:val="both"/>
              <w:rPr>
                <w:rFonts w:ascii="Times New Roman" w:hAnsi="Times New Roman"/>
                <w:color w:val="000000" w:themeColor="text1"/>
              </w:rPr>
            </w:pPr>
            <w:r w:rsidRPr="001131A9">
              <w:rPr>
                <w:rFonts w:ascii="Times New Roman" w:hAnsi="Times New Roman"/>
                <w:color w:val="000000" w:themeColor="text1"/>
                <w:lang w:val="en-US"/>
              </w:rPr>
              <w:t>a</w:t>
            </w:r>
            <w:r w:rsidRPr="001131A9">
              <w:rPr>
                <w:rFonts w:ascii="Times New Roman" w:hAnsi="Times New Roman"/>
                <w:color w:val="000000" w:themeColor="text1"/>
              </w:rPr>
              <w:t>) Для целей настоящих «Типовых формулировок Контрактов на закупку</w:t>
            </w:r>
            <w:r w:rsidR="002A5C24" w:rsidRPr="001131A9">
              <w:rPr>
                <w:rFonts w:ascii="Times New Roman" w:hAnsi="Times New Roman"/>
                <w:bCs/>
                <w:color w:val="000000" w:themeColor="text1"/>
              </w:rPr>
              <w:t>»</w:t>
            </w:r>
            <w:r w:rsidRPr="001131A9">
              <w:rPr>
                <w:rFonts w:ascii="Times New Roman" w:hAnsi="Times New Roman"/>
                <w:bCs/>
                <w:color w:val="000000" w:themeColor="text1"/>
              </w:rPr>
              <w:t xml:space="preserve"> (далее – «Типовые формулировки»), </w:t>
            </w:r>
            <w:r w:rsidRPr="001131A9">
              <w:rPr>
                <w:rFonts w:ascii="Times New Roman" w:hAnsi="Times New Roman"/>
                <w:color w:val="000000" w:themeColor="text1"/>
              </w:rPr>
              <w:t>применяются следующие термины и определения:</w:t>
            </w:r>
          </w:p>
          <w:p w14:paraId="3E21DD51" w14:textId="63857AF5" w:rsidR="008B4308" w:rsidRPr="001131A9" w:rsidRDefault="008B4308" w:rsidP="0094049A">
            <w:pPr>
              <w:ind w:firstLine="315"/>
              <w:contextualSpacing/>
              <w:jc w:val="both"/>
              <w:rPr>
                <w:color w:val="000000" w:themeColor="text1"/>
                <w:sz w:val="20"/>
                <w:szCs w:val="20"/>
              </w:rPr>
            </w:pPr>
            <w:r w:rsidRPr="001131A9">
              <w:rPr>
                <w:b/>
                <w:color w:val="000000" w:themeColor="text1"/>
                <w:sz w:val="20"/>
                <w:szCs w:val="20"/>
              </w:rPr>
              <w:t>Контракт</w:t>
            </w:r>
            <w:r w:rsidRPr="001131A9">
              <w:rPr>
                <w:color w:val="000000" w:themeColor="text1"/>
                <w:sz w:val="20"/>
                <w:szCs w:val="20"/>
              </w:rPr>
              <w:t xml:space="preserve"> </w:t>
            </w:r>
            <w:r w:rsidRPr="001131A9">
              <w:rPr>
                <w:b/>
                <w:color w:val="000000" w:themeColor="text1"/>
                <w:sz w:val="20"/>
                <w:szCs w:val="20"/>
              </w:rPr>
              <w:t>(Контракт на закупку)</w:t>
            </w:r>
            <w:r w:rsidRPr="001131A9">
              <w:rPr>
                <w:color w:val="000000" w:themeColor="text1"/>
                <w:sz w:val="20"/>
                <w:szCs w:val="20"/>
              </w:rPr>
              <w:t xml:space="preserve"> – любое соглашение, договор или любой иной договорной документ, заключаемый Сторонами, в котором </w:t>
            </w:r>
            <w:r w:rsidR="00C26B0D" w:rsidRPr="001131A9">
              <w:rPr>
                <w:color w:val="000000" w:themeColor="text1"/>
                <w:sz w:val="20"/>
                <w:szCs w:val="20"/>
              </w:rPr>
              <w:t xml:space="preserve">ООО «Управляющая компания «Основа» </w:t>
            </w:r>
            <w:r w:rsidRPr="001131A9">
              <w:rPr>
                <w:color w:val="000000" w:themeColor="text1"/>
                <w:sz w:val="20"/>
                <w:szCs w:val="20"/>
              </w:rPr>
              <w:t>выступает на стороне получателя товара, работы, услуги, а Контрагент выступает стороной, предоставляющей товар, выполняющей работу, оказывающей услугу;</w:t>
            </w:r>
          </w:p>
          <w:p w14:paraId="34343615" w14:textId="431A7D39" w:rsidR="008B4308" w:rsidRPr="001131A9" w:rsidRDefault="008B4308" w:rsidP="0094049A">
            <w:pPr>
              <w:tabs>
                <w:tab w:val="left" w:pos="173"/>
                <w:tab w:val="left" w:pos="315"/>
              </w:tabs>
              <w:spacing w:before="60"/>
              <w:ind w:firstLine="315"/>
              <w:contextualSpacing/>
              <w:jc w:val="both"/>
              <w:rPr>
                <w:color w:val="000000" w:themeColor="text1"/>
                <w:spacing w:val="-2"/>
                <w:sz w:val="20"/>
                <w:szCs w:val="20"/>
              </w:rPr>
            </w:pPr>
            <w:r w:rsidRPr="001131A9">
              <w:rPr>
                <w:b/>
                <w:color w:val="000000" w:themeColor="text1"/>
                <w:sz w:val="20"/>
                <w:szCs w:val="20"/>
              </w:rPr>
              <w:t xml:space="preserve">Компания </w:t>
            </w:r>
            <w:r w:rsidRPr="001131A9">
              <w:rPr>
                <w:color w:val="000000" w:themeColor="text1"/>
                <w:sz w:val="20"/>
                <w:szCs w:val="20"/>
              </w:rPr>
              <w:t xml:space="preserve"> – </w:t>
            </w:r>
            <w:r w:rsidR="00C26B0D" w:rsidRPr="001131A9">
              <w:rPr>
                <w:color w:val="000000" w:themeColor="text1"/>
                <w:sz w:val="20"/>
                <w:szCs w:val="20"/>
              </w:rPr>
              <w:t>ООО «Управляющая компания «Основа»</w:t>
            </w:r>
            <w:r w:rsidRPr="001131A9">
              <w:rPr>
                <w:color w:val="000000" w:themeColor="text1"/>
                <w:sz w:val="20"/>
                <w:szCs w:val="20"/>
              </w:rPr>
              <w:t>, являющ</w:t>
            </w:r>
            <w:r w:rsidR="00C26B0D" w:rsidRPr="001131A9">
              <w:rPr>
                <w:color w:val="000000" w:themeColor="text1"/>
                <w:sz w:val="20"/>
                <w:szCs w:val="20"/>
              </w:rPr>
              <w:t>ая</w:t>
            </w:r>
            <w:r w:rsidRPr="001131A9">
              <w:rPr>
                <w:color w:val="000000" w:themeColor="text1"/>
                <w:sz w:val="20"/>
                <w:szCs w:val="20"/>
              </w:rPr>
              <w:t xml:space="preserve">ся Покупателем (Заказчиком) по Контракту; </w:t>
            </w:r>
          </w:p>
          <w:p w14:paraId="520B8C4F" w14:textId="26320B54" w:rsidR="008B4308" w:rsidRPr="001131A9" w:rsidRDefault="008B4308" w:rsidP="009B1152">
            <w:pPr>
              <w:tabs>
                <w:tab w:val="left" w:pos="315"/>
                <w:tab w:val="left" w:pos="456"/>
                <w:tab w:val="left" w:pos="10813"/>
                <w:tab w:val="left" w:pos="10969"/>
              </w:tabs>
              <w:spacing w:before="60"/>
              <w:ind w:firstLine="315"/>
              <w:contextualSpacing/>
              <w:jc w:val="both"/>
              <w:rPr>
                <w:snapToGrid w:val="0"/>
                <w:color w:val="000000" w:themeColor="text1"/>
                <w:sz w:val="20"/>
                <w:szCs w:val="20"/>
              </w:rPr>
            </w:pPr>
            <w:r w:rsidRPr="001131A9">
              <w:rPr>
                <w:b/>
                <w:color w:val="000000" w:themeColor="text1"/>
                <w:sz w:val="20"/>
                <w:szCs w:val="20"/>
              </w:rPr>
              <w:t>Контрагент</w:t>
            </w:r>
            <w:r w:rsidRPr="001131A9">
              <w:rPr>
                <w:color w:val="000000" w:themeColor="text1"/>
                <w:sz w:val="20"/>
                <w:szCs w:val="20"/>
              </w:rPr>
              <w:t xml:space="preserve"> – любая другая сторона Контракта, отличная от </w:t>
            </w:r>
            <w:r w:rsidR="00C26B0D" w:rsidRPr="001131A9">
              <w:rPr>
                <w:color w:val="000000" w:themeColor="text1"/>
                <w:sz w:val="20"/>
                <w:szCs w:val="20"/>
              </w:rPr>
              <w:t xml:space="preserve">ООО «Управляющая компания «Основа» </w:t>
            </w:r>
            <w:r w:rsidRPr="001131A9">
              <w:rPr>
                <w:snapToGrid w:val="0"/>
                <w:color w:val="000000" w:themeColor="text1"/>
                <w:sz w:val="20"/>
                <w:szCs w:val="20"/>
              </w:rPr>
              <w:t>(юридическое или физическое лицо, индивидуальный предприниматель</w:t>
            </w:r>
            <w:r w:rsidRPr="001131A9">
              <w:rPr>
                <w:color w:val="000000" w:themeColor="text1"/>
                <w:spacing w:val="-2"/>
                <w:sz w:val="20"/>
                <w:szCs w:val="20"/>
              </w:rPr>
              <w:t>)</w:t>
            </w:r>
            <w:r w:rsidRPr="001131A9">
              <w:rPr>
                <w:snapToGrid w:val="0"/>
                <w:color w:val="000000" w:themeColor="text1"/>
                <w:sz w:val="20"/>
                <w:szCs w:val="20"/>
              </w:rPr>
              <w:t>, являющаяся Поставщиком (Продавцом, Подрядчиком,</w:t>
            </w:r>
            <w:r w:rsidR="00DA5207" w:rsidRPr="001131A9">
              <w:rPr>
                <w:snapToGrid w:val="0"/>
                <w:color w:val="000000" w:themeColor="text1"/>
                <w:sz w:val="20"/>
                <w:szCs w:val="20"/>
              </w:rPr>
              <w:t xml:space="preserve"> Исполнителем) по Контракту;</w:t>
            </w:r>
          </w:p>
          <w:p w14:paraId="201293E2" w14:textId="5C006325" w:rsidR="008B4308" w:rsidRPr="001131A9" w:rsidRDefault="00C26B0D" w:rsidP="0094049A">
            <w:pPr>
              <w:tabs>
                <w:tab w:val="left" w:pos="315"/>
                <w:tab w:val="left" w:pos="456"/>
              </w:tabs>
              <w:spacing w:before="60"/>
              <w:ind w:firstLine="315"/>
              <w:contextualSpacing/>
              <w:jc w:val="both"/>
              <w:rPr>
                <w:snapToGrid w:val="0"/>
                <w:color w:val="000000" w:themeColor="text1"/>
                <w:sz w:val="20"/>
                <w:szCs w:val="20"/>
              </w:rPr>
            </w:pPr>
            <w:r w:rsidRPr="001131A9">
              <w:rPr>
                <w:color w:val="000000" w:themeColor="text1"/>
                <w:sz w:val="20"/>
                <w:szCs w:val="20"/>
              </w:rPr>
              <w:t>ООО «Управляющая компания «Основа»</w:t>
            </w:r>
            <w:r w:rsidR="008B4308" w:rsidRPr="001131A9">
              <w:rPr>
                <w:snapToGrid w:val="0"/>
                <w:color w:val="000000" w:themeColor="text1"/>
                <w:sz w:val="20"/>
                <w:szCs w:val="20"/>
              </w:rPr>
              <w:t xml:space="preserve"> и Контрагент (Контрагенты) совместно именуются Стороны, а по отдельности - Сторона.</w:t>
            </w:r>
          </w:p>
          <w:p w14:paraId="08D509EF" w14:textId="77777777" w:rsidR="00DA5207" w:rsidRPr="001131A9" w:rsidRDefault="00001A27" w:rsidP="0094049A">
            <w:pPr>
              <w:tabs>
                <w:tab w:val="left" w:pos="315"/>
                <w:tab w:val="left" w:pos="456"/>
              </w:tabs>
              <w:spacing w:before="60"/>
              <w:ind w:firstLine="315"/>
              <w:contextualSpacing/>
              <w:jc w:val="both"/>
              <w:rPr>
                <w:color w:val="000000" w:themeColor="text1"/>
                <w:sz w:val="20"/>
                <w:szCs w:val="20"/>
              </w:rPr>
            </w:pPr>
            <w:r w:rsidRPr="001131A9">
              <w:rPr>
                <w:b/>
                <w:color w:val="000000" w:themeColor="text1"/>
                <w:sz w:val="20"/>
                <w:szCs w:val="20"/>
              </w:rPr>
              <w:t>Резиденты Российской Федерации (Резиденты)</w:t>
            </w:r>
            <w:r w:rsidRPr="001131A9">
              <w:rPr>
                <w:color w:val="000000" w:themeColor="text1"/>
                <w:sz w:val="20"/>
                <w:szCs w:val="20"/>
              </w:rPr>
              <w:t xml:space="preserve"> – лица, признаваемые резидентами Российской Федерации согласно Федеральному закону от 10 декабря 2003 г. N 173-ФЗ "О валютном регулировании и валютном контроле" ;</w:t>
            </w:r>
          </w:p>
          <w:p w14:paraId="7A115082" w14:textId="395FC781" w:rsidR="008B4308" w:rsidRPr="001131A9" w:rsidRDefault="008B4308" w:rsidP="00AD3B63">
            <w:pPr>
              <w:tabs>
                <w:tab w:val="left" w:pos="315"/>
                <w:tab w:val="left" w:pos="456"/>
              </w:tabs>
              <w:spacing w:before="60"/>
              <w:ind w:firstLine="315"/>
              <w:contextualSpacing/>
              <w:jc w:val="both"/>
              <w:rPr>
                <w:color w:val="000000" w:themeColor="text1"/>
                <w:spacing w:val="-2"/>
                <w:sz w:val="20"/>
                <w:szCs w:val="20"/>
              </w:rPr>
            </w:pPr>
            <w:r w:rsidRPr="001131A9">
              <w:rPr>
                <w:color w:val="000000" w:themeColor="text1"/>
                <w:spacing w:val="-2"/>
                <w:sz w:val="20"/>
                <w:szCs w:val="20"/>
                <w:lang w:val="en-US"/>
              </w:rPr>
              <w:t>b</w:t>
            </w:r>
            <w:r w:rsidRPr="001131A9">
              <w:rPr>
                <w:color w:val="000000" w:themeColor="text1"/>
                <w:spacing w:val="-2"/>
                <w:sz w:val="20"/>
                <w:szCs w:val="20"/>
              </w:rPr>
              <w:t>) Настоящие Типовые формули</w:t>
            </w:r>
            <w:r w:rsidR="00DA5207" w:rsidRPr="001131A9">
              <w:rPr>
                <w:color w:val="000000" w:themeColor="text1"/>
                <w:spacing w:val="-2"/>
                <w:sz w:val="20"/>
                <w:szCs w:val="20"/>
              </w:rPr>
              <w:t>ровки определяют обязательства С</w:t>
            </w:r>
            <w:r w:rsidRPr="001131A9">
              <w:rPr>
                <w:color w:val="000000" w:themeColor="text1"/>
                <w:spacing w:val="-2"/>
                <w:sz w:val="20"/>
                <w:szCs w:val="20"/>
              </w:rPr>
              <w:t>торон, возникающие из Контракта по соблюдению антикоррупционных требований, условиям конфиденциальности, обстоятельствам непреодолимой силы (форс-мажор), заверениям об обстоятельствах</w:t>
            </w:r>
            <w:r w:rsidR="001A35BE" w:rsidRPr="001131A9">
              <w:rPr>
                <w:color w:val="000000" w:themeColor="text1"/>
                <w:sz w:val="20"/>
                <w:szCs w:val="20"/>
              </w:rPr>
              <w:t xml:space="preserve"> </w:t>
            </w:r>
            <w:r w:rsidR="001A35BE" w:rsidRPr="001131A9">
              <w:rPr>
                <w:color w:val="000000" w:themeColor="text1"/>
                <w:spacing w:val="-2"/>
                <w:sz w:val="20"/>
                <w:szCs w:val="20"/>
              </w:rPr>
              <w:t>и по условиям защиты персональных данных</w:t>
            </w:r>
            <w:r w:rsidRPr="001131A9">
              <w:rPr>
                <w:color w:val="000000" w:themeColor="text1"/>
                <w:spacing w:val="-2"/>
                <w:sz w:val="20"/>
                <w:szCs w:val="20"/>
              </w:rPr>
              <w:t>.</w:t>
            </w:r>
          </w:p>
          <w:p w14:paraId="054A7E2C" w14:textId="557B9035" w:rsidR="008B4308" w:rsidRPr="001131A9" w:rsidRDefault="008B4308" w:rsidP="0094049A">
            <w:pPr>
              <w:tabs>
                <w:tab w:val="left" w:pos="315"/>
                <w:tab w:val="left" w:pos="456"/>
              </w:tabs>
              <w:spacing w:before="60"/>
              <w:ind w:firstLine="315"/>
              <w:contextualSpacing/>
              <w:jc w:val="both"/>
              <w:rPr>
                <w:color w:val="000000" w:themeColor="text1"/>
                <w:spacing w:val="-2"/>
                <w:sz w:val="20"/>
                <w:szCs w:val="20"/>
              </w:rPr>
            </w:pPr>
            <w:r w:rsidRPr="001131A9">
              <w:rPr>
                <w:color w:val="000000" w:themeColor="text1"/>
                <w:spacing w:val="-2"/>
                <w:sz w:val="20"/>
                <w:szCs w:val="20"/>
                <w:lang w:val="en-US"/>
              </w:rPr>
              <w:t>c</w:t>
            </w:r>
            <w:r w:rsidRPr="001131A9">
              <w:rPr>
                <w:color w:val="000000" w:themeColor="text1"/>
                <w:spacing w:val="-2"/>
                <w:sz w:val="20"/>
                <w:szCs w:val="20"/>
              </w:rPr>
              <w:t xml:space="preserve">) Настоящие Типовые формулировки подлежат применению к отношениям Сторон по Контракту с момента вступления в силу Контракта (или с момента возникновения соответствующих отношений, если Стороны </w:t>
            </w:r>
            <w:r w:rsidRPr="001131A9">
              <w:rPr>
                <w:color w:val="000000" w:themeColor="text1"/>
                <w:sz w:val="20"/>
                <w:szCs w:val="20"/>
              </w:rPr>
              <w:t>установили, что условия заключенного ими Контракта применяются к их отношениям, возникшим до его заключения)</w:t>
            </w:r>
            <w:r w:rsidRPr="001131A9">
              <w:rPr>
                <w:color w:val="000000" w:themeColor="text1"/>
                <w:spacing w:val="-2"/>
                <w:sz w:val="20"/>
                <w:szCs w:val="20"/>
              </w:rPr>
              <w:t xml:space="preserve"> в редакции, действовавшей на момент заключения Контракта. </w:t>
            </w:r>
            <w:r w:rsidR="00D16FFD" w:rsidRPr="001131A9">
              <w:rPr>
                <w:color w:val="000000" w:themeColor="text1"/>
                <w:spacing w:val="-2"/>
                <w:sz w:val="20"/>
                <w:szCs w:val="20"/>
              </w:rPr>
              <w:t xml:space="preserve"> Соответствующая редакция Типовых формулировок вступает в силу на следующий день после даты, указанной до раздела «ВВОДНЫЕ ПОЛОЖЕНИЯ».</w:t>
            </w:r>
          </w:p>
          <w:p w14:paraId="3CA15056" w14:textId="5BDC56E1" w:rsidR="008B4308" w:rsidRPr="001131A9" w:rsidRDefault="008B4308" w:rsidP="0094049A">
            <w:pPr>
              <w:tabs>
                <w:tab w:val="left" w:pos="315"/>
                <w:tab w:val="left" w:pos="456"/>
              </w:tabs>
              <w:spacing w:before="60"/>
              <w:ind w:firstLine="315"/>
              <w:contextualSpacing/>
              <w:jc w:val="both"/>
              <w:rPr>
                <w:color w:val="000000" w:themeColor="text1"/>
                <w:sz w:val="20"/>
                <w:szCs w:val="20"/>
              </w:rPr>
            </w:pPr>
            <w:r w:rsidRPr="001131A9">
              <w:rPr>
                <w:color w:val="000000" w:themeColor="text1"/>
                <w:sz w:val="20"/>
                <w:szCs w:val="20"/>
                <w:lang w:val="en-US"/>
              </w:rPr>
              <w:t>d</w:t>
            </w:r>
            <w:r w:rsidRPr="001131A9">
              <w:rPr>
                <w:color w:val="000000" w:themeColor="text1"/>
                <w:sz w:val="20"/>
                <w:szCs w:val="20"/>
              </w:rPr>
              <w:t>) Любая ссылка в Контракте на настоящие Типовые формулировки</w:t>
            </w:r>
            <w:r w:rsidR="008E78B6" w:rsidRPr="001131A9">
              <w:rPr>
                <w:color w:val="000000" w:themeColor="text1"/>
                <w:sz w:val="20"/>
                <w:szCs w:val="20"/>
              </w:rPr>
              <w:t>,</w:t>
            </w:r>
            <w:r w:rsidRPr="001131A9">
              <w:rPr>
                <w:color w:val="000000" w:themeColor="text1"/>
                <w:sz w:val="20"/>
                <w:szCs w:val="20"/>
              </w:rPr>
              <w:t xml:space="preserve"> при отсутствии доказательств обратного, означает ссылку на настоящие Типовые формулировки.</w:t>
            </w:r>
          </w:p>
          <w:p w14:paraId="15D703AD" w14:textId="57277CA7" w:rsidR="00001A27" w:rsidRPr="001131A9" w:rsidRDefault="00C26B0D" w:rsidP="00E33312">
            <w:pPr>
              <w:tabs>
                <w:tab w:val="left" w:pos="315"/>
                <w:tab w:val="left" w:pos="456"/>
              </w:tabs>
              <w:spacing w:before="60"/>
              <w:ind w:firstLine="316"/>
              <w:contextualSpacing/>
              <w:jc w:val="both"/>
              <w:rPr>
                <w:color w:val="000000" w:themeColor="text1"/>
                <w:sz w:val="20"/>
                <w:szCs w:val="20"/>
              </w:rPr>
            </w:pPr>
            <w:r w:rsidRPr="001131A9">
              <w:rPr>
                <w:color w:val="000000" w:themeColor="text1"/>
                <w:sz w:val="20"/>
                <w:szCs w:val="20"/>
                <w:lang w:val="en-US"/>
              </w:rPr>
              <w:t>e</w:t>
            </w:r>
            <w:r w:rsidR="00001A27" w:rsidRPr="001131A9">
              <w:rPr>
                <w:color w:val="000000" w:themeColor="text1"/>
                <w:sz w:val="20"/>
                <w:szCs w:val="20"/>
              </w:rPr>
              <w:t xml:space="preserve">) </w:t>
            </w:r>
            <w:r w:rsidRPr="001131A9">
              <w:rPr>
                <w:color w:val="000000" w:themeColor="text1"/>
                <w:sz w:val="20"/>
                <w:szCs w:val="20"/>
              </w:rPr>
              <w:t>С</w:t>
            </w:r>
            <w:r w:rsidR="00DC0FCB" w:rsidRPr="001131A9">
              <w:rPr>
                <w:color w:val="000000" w:themeColor="text1"/>
                <w:sz w:val="20"/>
                <w:szCs w:val="20"/>
              </w:rPr>
              <w:t xml:space="preserve">оответствующие положения настоящих Типовых формулировок </w:t>
            </w:r>
            <w:r w:rsidR="00E33312" w:rsidRPr="001131A9">
              <w:rPr>
                <w:color w:val="000000" w:themeColor="text1"/>
                <w:sz w:val="20"/>
                <w:szCs w:val="20"/>
              </w:rPr>
              <w:t xml:space="preserve">применяются к </w:t>
            </w:r>
            <w:r w:rsidR="00DC0FCB" w:rsidRPr="001131A9">
              <w:rPr>
                <w:color w:val="000000" w:themeColor="text1"/>
                <w:sz w:val="20"/>
                <w:szCs w:val="20"/>
              </w:rPr>
              <w:t>отношения</w:t>
            </w:r>
            <w:r w:rsidR="00E33312" w:rsidRPr="001131A9">
              <w:rPr>
                <w:color w:val="000000" w:themeColor="text1"/>
                <w:sz w:val="20"/>
                <w:szCs w:val="20"/>
              </w:rPr>
              <w:t>м</w:t>
            </w:r>
            <w:r w:rsidR="00DC0FCB" w:rsidRPr="001131A9">
              <w:rPr>
                <w:color w:val="000000" w:themeColor="text1"/>
                <w:sz w:val="20"/>
                <w:szCs w:val="20"/>
              </w:rPr>
              <w:t xml:space="preserve"> Компании по Контрактам с Резидентами</w:t>
            </w:r>
            <w:r w:rsidRPr="001131A9">
              <w:rPr>
                <w:color w:val="000000" w:themeColor="text1"/>
                <w:sz w:val="20"/>
                <w:szCs w:val="20"/>
              </w:rPr>
              <w:t>.</w:t>
            </w:r>
          </w:p>
        </w:tc>
        <w:tc>
          <w:tcPr>
            <w:tcW w:w="7294" w:type="dxa"/>
            <w:tcBorders>
              <w:top w:val="nil"/>
              <w:left w:val="nil"/>
              <w:bottom w:val="nil"/>
              <w:right w:val="nil"/>
            </w:tcBorders>
          </w:tcPr>
          <w:p w14:paraId="5F89FA4B" w14:textId="1B0483CF" w:rsidR="00FF78AB" w:rsidRPr="001131A9" w:rsidRDefault="00FF78AB" w:rsidP="00577056">
            <w:pPr>
              <w:pStyle w:val="11"/>
              <w:ind w:firstLine="274"/>
              <w:jc w:val="both"/>
              <w:rPr>
                <w:rFonts w:ascii="Times New Roman" w:hAnsi="Times New Roman"/>
                <w:color w:val="000000" w:themeColor="text1"/>
              </w:rPr>
            </w:pPr>
          </w:p>
        </w:tc>
      </w:tr>
      <w:tr w:rsidR="00E5444C" w:rsidRPr="001131A9" w14:paraId="1474FCF8" w14:textId="77777777" w:rsidTr="00B501B5">
        <w:tc>
          <w:tcPr>
            <w:tcW w:w="9497" w:type="dxa"/>
            <w:tcBorders>
              <w:top w:val="nil"/>
              <w:left w:val="nil"/>
              <w:bottom w:val="nil"/>
              <w:right w:val="nil"/>
            </w:tcBorders>
          </w:tcPr>
          <w:p w14:paraId="36C2A4D9" w14:textId="77777777" w:rsidR="008B4308" w:rsidRPr="001131A9" w:rsidRDefault="008B4308" w:rsidP="0094049A">
            <w:pPr>
              <w:pStyle w:val="af1"/>
              <w:tabs>
                <w:tab w:val="left" w:pos="284"/>
              </w:tabs>
              <w:ind w:left="284" w:firstLine="31"/>
              <w:jc w:val="center"/>
              <w:rPr>
                <w:rFonts w:ascii="Times New Roman" w:hAnsi="Times New Roman" w:cs="Times New Roman"/>
                <w:b/>
                <w:color w:val="000000" w:themeColor="text1"/>
                <w:spacing w:val="-2"/>
              </w:rPr>
            </w:pPr>
          </w:p>
          <w:p w14:paraId="643ADB97" w14:textId="77777777" w:rsidR="008B4308" w:rsidRPr="001131A9" w:rsidRDefault="008B4308" w:rsidP="00621928">
            <w:pPr>
              <w:pStyle w:val="af1"/>
              <w:numPr>
                <w:ilvl w:val="0"/>
                <w:numId w:val="29"/>
              </w:numPr>
              <w:tabs>
                <w:tab w:val="left" w:pos="456"/>
              </w:tabs>
              <w:jc w:val="center"/>
              <w:rPr>
                <w:rFonts w:ascii="Times New Roman" w:hAnsi="Times New Roman" w:cs="Times New Roman"/>
                <w:b/>
                <w:color w:val="000000" w:themeColor="text1"/>
                <w:spacing w:val="-2"/>
              </w:rPr>
            </w:pPr>
            <w:r w:rsidRPr="001131A9">
              <w:rPr>
                <w:rFonts w:ascii="Times New Roman" w:hAnsi="Times New Roman" w:cs="Times New Roman"/>
                <w:b/>
                <w:color w:val="000000" w:themeColor="text1"/>
                <w:spacing w:val="-2"/>
              </w:rPr>
              <w:t>СОБЛЮДЕНИЕ АНТИКОРРУПЦИОННЫХ ТРЕБОВАНИЙ</w:t>
            </w:r>
          </w:p>
          <w:p w14:paraId="410729FD" w14:textId="77777777" w:rsidR="008B4308" w:rsidRPr="001131A9" w:rsidRDefault="008B4308" w:rsidP="0094049A">
            <w:pPr>
              <w:pStyle w:val="af1"/>
              <w:tabs>
                <w:tab w:val="left" w:pos="456"/>
              </w:tabs>
              <w:ind w:left="720"/>
              <w:rPr>
                <w:rFonts w:ascii="Times New Roman" w:hAnsi="Times New Roman" w:cs="Times New Roman"/>
                <w:b/>
                <w:color w:val="000000" w:themeColor="text1"/>
                <w:spacing w:val="-2"/>
              </w:rPr>
            </w:pPr>
          </w:p>
          <w:p w14:paraId="4AE2AB99" w14:textId="328D4E9C" w:rsidR="008B4308" w:rsidRPr="001131A9" w:rsidRDefault="008B4308" w:rsidP="0094049A">
            <w:pPr>
              <w:pStyle w:val="af1"/>
              <w:tabs>
                <w:tab w:val="left" w:pos="567"/>
              </w:tabs>
              <w:ind w:firstLine="315"/>
              <w:jc w:val="both"/>
              <w:rPr>
                <w:rFonts w:ascii="Times New Roman" w:hAnsi="Times New Roman" w:cs="Times New Roman"/>
                <w:color w:val="000000" w:themeColor="text1"/>
              </w:rPr>
            </w:pPr>
            <w:r w:rsidRPr="001131A9">
              <w:rPr>
                <w:rFonts w:ascii="Times New Roman" w:hAnsi="Times New Roman" w:cs="Times New Roman"/>
                <w:color w:val="000000" w:themeColor="text1"/>
              </w:rPr>
              <w:t>Каждая сторона Контракта обязуется:</w:t>
            </w:r>
          </w:p>
          <w:p w14:paraId="74DDDA81" w14:textId="77777777" w:rsidR="008B4308" w:rsidRPr="001131A9" w:rsidRDefault="008B4308" w:rsidP="0094049A">
            <w:pPr>
              <w:pStyle w:val="af1"/>
              <w:tabs>
                <w:tab w:val="left" w:pos="567"/>
              </w:tabs>
              <w:ind w:firstLine="315"/>
              <w:jc w:val="both"/>
              <w:rPr>
                <w:rFonts w:ascii="Times New Roman" w:hAnsi="Times New Roman" w:cs="Times New Roman"/>
                <w:color w:val="000000" w:themeColor="text1"/>
              </w:rPr>
            </w:pPr>
            <w:r w:rsidRPr="001131A9">
              <w:rPr>
                <w:rFonts w:ascii="Times New Roman" w:hAnsi="Times New Roman" w:cs="Times New Roman"/>
                <w:color w:val="000000" w:themeColor="text1"/>
              </w:rPr>
              <w:t>- соблюдать применимое антикоррупционное законодательство и прилагать все разумные усилия по соблюдению лучших международных антикоррупционных практик;</w:t>
            </w:r>
          </w:p>
          <w:p w14:paraId="7E148377" w14:textId="77777777" w:rsidR="008B4308" w:rsidRPr="001131A9" w:rsidRDefault="008B4308" w:rsidP="0094049A">
            <w:pPr>
              <w:pStyle w:val="af1"/>
              <w:tabs>
                <w:tab w:val="left" w:pos="567"/>
              </w:tabs>
              <w:ind w:firstLine="315"/>
              <w:jc w:val="both"/>
              <w:rPr>
                <w:rFonts w:ascii="Times New Roman" w:hAnsi="Times New Roman" w:cs="Times New Roman"/>
                <w:color w:val="000000" w:themeColor="text1"/>
              </w:rPr>
            </w:pPr>
            <w:r w:rsidRPr="001131A9">
              <w:rPr>
                <w:rFonts w:ascii="Times New Roman" w:hAnsi="Times New Roman" w:cs="Times New Roman"/>
                <w:color w:val="000000" w:themeColor="text1"/>
              </w:rPr>
              <w:t>- подтверждает, что она имеет внутренние контрольные процедуры противодействия и предотвращения возможных коррупционных действий со своей стороны и со стороны любых своих представителей, сотрудников и аффилированных лиц;</w:t>
            </w:r>
          </w:p>
          <w:p w14:paraId="74046F21" w14:textId="167F6105" w:rsidR="008B4308" w:rsidRPr="001131A9" w:rsidRDefault="008B4308" w:rsidP="0094049A">
            <w:pPr>
              <w:pStyle w:val="af1"/>
              <w:tabs>
                <w:tab w:val="left" w:pos="567"/>
              </w:tabs>
              <w:ind w:firstLine="315"/>
              <w:jc w:val="both"/>
              <w:rPr>
                <w:rFonts w:ascii="Times New Roman" w:hAnsi="Times New Roman" w:cs="Times New Roman"/>
                <w:color w:val="000000" w:themeColor="text1"/>
              </w:rPr>
            </w:pPr>
            <w:r w:rsidRPr="001131A9">
              <w:rPr>
                <w:rFonts w:ascii="Times New Roman" w:hAnsi="Times New Roman" w:cs="Times New Roman"/>
                <w:color w:val="000000" w:themeColor="text1"/>
              </w:rPr>
              <w:t>- гарантирует, что она и ее любые представители, сотрудники и аффилированные лица не предлагали, не обещали, не давали, не одобряли, не требовали и не принимали какие-либо незаконные выгоды, связанные с заключением Контракта, а также, что не будут предпринимать таких действий в ходе его исполнения.</w:t>
            </w:r>
          </w:p>
          <w:p w14:paraId="45166709" w14:textId="55502C7F" w:rsidR="008B4308" w:rsidRPr="001131A9" w:rsidRDefault="008B4308" w:rsidP="00FF2449">
            <w:pPr>
              <w:pStyle w:val="af1"/>
              <w:tabs>
                <w:tab w:val="left" w:pos="567"/>
              </w:tabs>
              <w:ind w:firstLine="315"/>
              <w:jc w:val="both"/>
              <w:rPr>
                <w:rFonts w:ascii="Times New Roman" w:hAnsi="Times New Roman" w:cs="Times New Roman"/>
                <w:color w:val="000000" w:themeColor="text1"/>
                <w:u w:val="single"/>
              </w:rPr>
            </w:pPr>
          </w:p>
        </w:tc>
        <w:tc>
          <w:tcPr>
            <w:tcW w:w="7375" w:type="dxa"/>
            <w:gridSpan w:val="2"/>
            <w:tcBorders>
              <w:top w:val="nil"/>
              <w:left w:val="nil"/>
              <w:bottom w:val="nil"/>
              <w:right w:val="nil"/>
            </w:tcBorders>
          </w:tcPr>
          <w:p w14:paraId="5167C171" w14:textId="0DFE6A9B" w:rsidR="008B4308" w:rsidRPr="001131A9" w:rsidRDefault="008B4308">
            <w:pPr>
              <w:pStyle w:val="af1"/>
              <w:ind w:firstLine="315"/>
              <w:jc w:val="both"/>
              <w:rPr>
                <w:rFonts w:ascii="Times New Roman" w:hAnsi="Times New Roman" w:cs="Times New Roman"/>
                <w:color w:val="000000" w:themeColor="text1"/>
              </w:rPr>
            </w:pPr>
          </w:p>
        </w:tc>
      </w:tr>
      <w:tr w:rsidR="00E5444C" w:rsidRPr="001131A9" w14:paraId="69137475" w14:textId="77777777" w:rsidTr="00B501B5">
        <w:tc>
          <w:tcPr>
            <w:tcW w:w="9497" w:type="dxa"/>
            <w:tcBorders>
              <w:top w:val="nil"/>
              <w:left w:val="nil"/>
              <w:bottom w:val="nil"/>
              <w:right w:val="nil"/>
            </w:tcBorders>
          </w:tcPr>
          <w:p w14:paraId="671985AA" w14:textId="77777777" w:rsidR="008B4308" w:rsidRPr="001131A9" w:rsidRDefault="008B4308" w:rsidP="0094049A">
            <w:pPr>
              <w:pStyle w:val="af1"/>
              <w:ind w:firstLine="315"/>
              <w:jc w:val="center"/>
              <w:rPr>
                <w:rFonts w:ascii="Times New Roman" w:hAnsi="Times New Roman" w:cs="Times New Roman"/>
                <w:b/>
                <w:color w:val="000000" w:themeColor="text1"/>
                <w:spacing w:val="-2"/>
              </w:rPr>
            </w:pPr>
          </w:p>
          <w:p w14:paraId="5929C736" w14:textId="61C3547C" w:rsidR="008B4308" w:rsidRPr="001131A9" w:rsidRDefault="008B4308" w:rsidP="005F43C6">
            <w:pPr>
              <w:pStyle w:val="af1"/>
              <w:numPr>
                <w:ilvl w:val="0"/>
                <w:numId w:val="29"/>
              </w:numPr>
              <w:jc w:val="center"/>
              <w:rPr>
                <w:rFonts w:ascii="Times New Roman" w:hAnsi="Times New Roman" w:cs="Times New Roman"/>
                <w:b/>
                <w:color w:val="000000" w:themeColor="text1"/>
                <w:spacing w:val="-2"/>
              </w:rPr>
            </w:pPr>
            <w:r w:rsidRPr="001131A9">
              <w:rPr>
                <w:rFonts w:ascii="Times New Roman" w:hAnsi="Times New Roman" w:cs="Times New Roman"/>
                <w:b/>
                <w:color w:val="000000" w:themeColor="text1"/>
                <w:spacing w:val="-2"/>
              </w:rPr>
              <w:t>КОНФИДЕНЦИАЛЬНОСТЬ</w:t>
            </w:r>
          </w:p>
          <w:p w14:paraId="32CC5782" w14:textId="77777777" w:rsidR="008B4308" w:rsidRPr="001131A9" w:rsidRDefault="008B4308" w:rsidP="0094049A">
            <w:pPr>
              <w:pStyle w:val="af1"/>
              <w:tabs>
                <w:tab w:val="left" w:pos="284"/>
              </w:tabs>
              <w:ind w:firstLine="315"/>
              <w:jc w:val="center"/>
              <w:rPr>
                <w:rFonts w:ascii="Times New Roman" w:hAnsi="Times New Roman" w:cs="Times New Roman"/>
                <w:b/>
                <w:color w:val="000000" w:themeColor="text1"/>
                <w:spacing w:val="-2"/>
              </w:rPr>
            </w:pPr>
          </w:p>
          <w:p w14:paraId="6445D77D" w14:textId="7B7D4C28" w:rsidR="008B4308" w:rsidRPr="001131A9" w:rsidRDefault="008B4308" w:rsidP="0094049A">
            <w:pPr>
              <w:ind w:firstLine="315"/>
              <w:jc w:val="both"/>
              <w:rPr>
                <w:color w:val="000000" w:themeColor="text1"/>
                <w:sz w:val="20"/>
                <w:szCs w:val="20"/>
              </w:rPr>
            </w:pPr>
            <w:r w:rsidRPr="001131A9">
              <w:rPr>
                <w:color w:val="000000" w:themeColor="text1"/>
                <w:sz w:val="20"/>
                <w:szCs w:val="20"/>
              </w:rPr>
              <w:t xml:space="preserve"> 2.1. Содержание Контракта, а также любая информация в документах и переписке Сторон, касающаяся предмета </w:t>
            </w:r>
            <w:r w:rsidR="00855C3A" w:rsidRPr="001131A9">
              <w:rPr>
                <w:color w:val="000000" w:themeColor="text1"/>
                <w:sz w:val="20"/>
                <w:szCs w:val="20"/>
              </w:rPr>
              <w:t xml:space="preserve">и иных условий </w:t>
            </w:r>
            <w:r w:rsidRPr="001131A9">
              <w:rPr>
                <w:color w:val="000000" w:themeColor="text1"/>
                <w:sz w:val="20"/>
                <w:szCs w:val="20"/>
              </w:rPr>
              <w:t xml:space="preserve">Контракта, его исполнения и достигнутых результатов (включая объемы, цены, порядок и условия оплаты, технические характеристики, техническую документацию и т.д.), не являющаяся общедоступной (публичной), </w:t>
            </w:r>
            <w:r w:rsidR="00855C3A" w:rsidRPr="001131A9">
              <w:rPr>
                <w:color w:val="000000" w:themeColor="text1"/>
                <w:sz w:val="20"/>
                <w:szCs w:val="20"/>
              </w:rPr>
              <w:t xml:space="preserve">представленная на любом носителе (электронная форма, документы и пр.), передаваемая Сторонами друг другу в связи с сотрудничеством Сторон, в том числе, в рамках проводимых переговоров, </w:t>
            </w:r>
            <w:r w:rsidRPr="001131A9">
              <w:rPr>
                <w:color w:val="000000" w:themeColor="text1"/>
                <w:sz w:val="20"/>
                <w:szCs w:val="20"/>
              </w:rPr>
              <w:t xml:space="preserve">признается Сторонами конфиденциальной информацией.                    </w:t>
            </w:r>
          </w:p>
          <w:p w14:paraId="4695689A" w14:textId="476343A3" w:rsidR="00855C3A" w:rsidRPr="001131A9" w:rsidRDefault="008B4308" w:rsidP="0094049A">
            <w:pPr>
              <w:ind w:firstLine="315"/>
              <w:jc w:val="both"/>
              <w:rPr>
                <w:color w:val="000000" w:themeColor="text1"/>
                <w:sz w:val="20"/>
                <w:szCs w:val="20"/>
              </w:rPr>
            </w:pPr>
            <w:r w:rsidRPr="001131A9">
              <w:rPr>
                <w:color w:val="000000" w:themeColor="text1"/>
                <w:sz w:val="20"/>
                <w:szCs w:val="20"/>
              </w:rPr>
              <w:lastRenderedPageBreak/>
              <w:t xml:space="preserve">Компания, а также Контрагент </w:t>
            </w:r>
            <w:r w:rsidR="00855C3A" w:rsidRPr="001131A9">
              <w:rPr>
                <w:color w:val="000000" w:themeColor="text1"/>
                <w:sz w:val="20"/>
                <w:szCs w:val="20"/>
              </w:rPr>
              <w:t xml:space="preserve">до предоставления доступа своим </w:t>
            </w:r>
            <w:r w:rsidR="001C286F" w:rsidRPr="001131A9">
              <w:rPr>
                <w:color w:val="000000" w:themeColor="text1"/>
                <w:sz w:val="20"/>
                <w:szCs w:val="20"/>
              </w:rPr>
              <w:t xml:space="preserve">сотрудникам </w:t>
            </w:r>
            <w:r w:rsidR="00855C3A" w:rsidRPr="001131A9">
              <w:rPr>
                <w:color w:val="000000" w:themeColor="text1"/>
                <w:sz w:val="20"/>
                <w:szCs w:val="20"/>
              </w:rPr>
              <w:t xml:space="preserve">к конфиденциальной информации </w:t>
            </w:r>
            <w:r w:rsidRPr="001131A9">
              <w:rPr>
                <w:color w:val="000000" w:themeColor="text1"/>
                <w:sz w:val="20"/>
                <w:szCs w:val="20"/>
              </w:rPr>
              <w:t xml:space="preserve">обязаны проинформировать своих </w:t>
            </w:r>
            <w:r w:rsidR="001C286F" w:rsidRPr="001131A9">
              <w:rPr>
                <w:color w:val="000000" w:themeColor="text1"/>
                <w:sz w:val="20"/>
                <w:szCs w:val="20"/>
              </w:rPr>
              <w:t xml:space="preserve">сотрудников </w:t>
            </w:r>
            <w:r w:rsidR="00855C3A" w:rsidRPr="001131A9">
              <w:rPr>
                <w:color w:val="000000" w:themeColor="text1"/>
                <w:sz w:val="20"/>
                <w:szCs w:val="20"/>
              </w:rPr>
              <w:t>о конфиденциальности информации</w:t>
            </w:r>
            <w:r w:rsidRPr="001131A9">
              <w:rPr>
                <w:color w:val="000000" w:themeColor="text1"/>
                <w:sz w:val="20"/>
                <w:szCs w:val="20"/>
              </w:rPr>
              <w:t>, котор</w:t>
            </w:r>
            <w:r w:rsidR="00855C3A" w:rsidRPr="001131A9">
              <w:rPr>
                <w:color w:val="000000" w:themeColor="text1"/>
                <w:sz w:val="20"/>
                <w:szCs w:val="20"/>
              </w:rPr>
              <w:t>ая</w:t>
            </w:r>
            <w:r w:rsidRPr="001131A9">
              <w:rPr>
                <w:color w:val="000000" w:themeColor="text1"/>
                <w:sz w:val="20"/>
                <w:szCs w:val="20"/>
              </w:rPr>
              <w:t xml:space="preserve"> раскрывается </w:t>
            </w:r>
            <w:r w:rsidR="00855C3A" w:rsidRPr="001131A9">
              <w:rPr>
                <w:color w:val="000000" w:themeColor="text1"/>
                <w:sz w:val="20"/>
                <w:szCs w:val="20"/>
              </w:rPr>
              <w:t xml:space="preserve">им </w:t>
            </w:r>
            <w:r w:rsidRPr="001131A9">
              <w:rPr>
                <w:color w:val="000000" w:themeColor="text1"/>
                <w:sz w:val="20"/>
                <w:szCs w:val="20"/>
              </w:rPr>
              <w:t>в связи с исполнением трудовых обязанностей,</w:t>
            </w:r>
            <w:r w:rsidR="00855C3A" w:rsidRPr="001131A9">
              <w:rPr>
                <w:color w:val="000000" w:themeColor="text1"/>
                <w:sz w:val="20"/>
                <w:szCs w:val="20"/>
              </w:rPr>
              <w:t xml:space="preserve"> и обеспечить соблюдение указанными </w:t>
            </w:r>
            <w:r w:rsidR="001C286F" w:rsidRPr="001131A9">
              <w:rPr>
                <w:color w:val="000000" w:themeColor="text1"/>
                <w:sz w:val="20"/>
                <w:szCs w:val="20"/>
              </w:rPr>
              <w:t xml:space="preserve">сотрудниками </w:t>
            </w:r>
            <w:r w:rsidR="00855C3A" w:rsidRPr="001131A9">
              <w:rPr>
                <w:color w:val="000000" w:themeColor="text1"/>
                <w:sz w:val="20"/>
                <w:szCs w:val="20"/>
              </w:rPr>
              <w:t>режима конфиденциальности информации</w:t>
            </w:r>
            <w:r w:rsidRPr="001131A9">
              <w:rPr>
                <w:color w:val="000000" w:themeColor="text1"/>
                <w:sz w:val="20"/>
                <w:szCs w:val="20"/>
              </w:rPr>
              <w:t>.</w:t>
            </w:r>
          </w:p>
          <w:p w14:paraId="5A71EB15" w14:textId="71460B7D" w:rsidR="008B4308" w:rsidRPr="001131A9" w:rsidRDefault="008B4308" w:rsidP="0094049A">
            <w:pPr>
              <w:ind w:firstLine="315"/>
              <w:jc w:val="both"/>
              <w:rPr>
                <w:b/>
                <w:color w:val="000000" w:themeColor="text1"/>
                <w:spacing w:val="-2"/>
                <w:sz w:val="20"/>
                <w:szCs w:val="20"/>
              </w:rPr>
            </w:pPr>
            <w:r w:rsidRPr="001131A9">
              <w:rPr>
                <w:color w:val="000000" w:themeColor="text1"/>
                <w:sz w:val="20"/>
                <w:szCs w:val="20"/>
              </w:rPr>
              <w:t xml:space="preserve">2.2. </w:t>
            </w:r>
            <w:r w:rsidR="00855C3A" w:rsidRPr="001131A9">
              <w:rPr>
                <w:color w:val="000000" w:themeColor="text1"/>
                <w:sz w:val="20"/>
                <w:szCs w:val="20"/>
              </w:rPr>
              <w:t>Каждая Сторона обязуется не раскрывать третьим лицам конфиденциальную информацию другой Стороны без её предварительного письменного согласия, за исключением случаев, предусмотренных Контрактом.  Во избежание сомнений каждая Сторона вправе раскрывать любым третьим лицам без предварительного письменного согласия другой Стороны свою конфиденциальную информацию (в отношении которой в рамках Контракта Сторона является раскрывающей такую конфиденциальную информацию стороной).</w:t>
            </w:r>
          </w:p>
          <w:p w14:paraId="5F54716C" w14:textId="5E47E03E" w:rsidR="008B4308" w:rsidRPr="001131A9" w:rsidRDefault="008B4308" w:rsidP="0094049A">
            <w:pPr>
              <w:ind w:firstLine="315"/>
              <w:jc w:val="both"/>
              <w:rPr>
                <w:color w:val="000000" w:themeColor="text1"/>
                <w:sz w:val="20"/>
                <w:szCs w:val="20"/>
              </w:rPr>
            </w:pPr>
            <w:r w:rsidRPr="001131A9">
              <w:rPr>
                <w:color w:val="000000" w:themeColor="text1"/>
                <w:sz w:val="20"/>
                <w:szCs w:val="20"/>
              </w:rPr>
              <w:t>2.2.1.</w:t>
            </w:r>
            <w:r w:rsidR="0038014C" w:rsidRPr="001131A9">
              <w:rPr>
                <w:color w:val="000000" w:themeColor="text1"/>
                <w:sz w:val="20"/>
                <w:szCs w:val="20"/>
              </w:rPr>
              <w:t xml:space="preserve"> </w:t>
            </w:r>
            <w:r w:rsidRPr="001131A9">
              <w:rPr>
                <w:color w:val="000000" w:themeColor="text1"/>
                <w:sz w:val="20"/>
                <w:szCs w:val="20"/>
              </w:rPr>
              <w:t xml:space="preserve">Сторона вправе раскрывать конфиденциальную информацию без согласия другой Стороны, если раскрытие необходимо в целях предоставления информации органам публичной власти </w:t>
            </w:r>
            <w:r w:rsidR="00855C3A" w:rsidRPr="001131A9">
              <w:rPr>
                <w:color w:val="000000" w:themeColor="text1"/>
                <w:sz w:val="20"/>
                <w:szCs w:val="20"/>
              </w:rPr>
              <w:t xml:space="preserve">по их обоснованным запросам </w:t>
            </w:r>
            <w:r w:rsidRPr="001131A9">
              <w:rPr>
                <w:color w:val="000000" w:themeColor="text1"/>
                <w:sz w:val="20"/>
                <w:szCs w:val="20"/>
              </w:rPr>
              <w:t>или получения любого разрешения/согласия органа публичной власти, связанного с исполнением Контракта, или если раскрытие осуществляется в соответствии с требованиями применимого права</w:t>
            </w:r>
            <w:r w:rsidR="00855C3A" w:rsidRPr="001131A9">
              <w:rPr>
                <w:color w:val="000000" w:themeColor="text1"/>
                <w:sz w:val="20"/>
                <w:szCs w:val="20"/>
              </w:rPr>
              <w:t>.</w:t>
            </w:r>
          </w:p>
          <w:p w14:paraId="711BF166" w14:textId="4626AEB0" w:rsidR="0023456E" w:rsidRPr="001131A9" w:rsidRDefault="0039338E" w:rsidP="0094049A">
            <w:pPr>
              <w:ind w:firstLine="315"/>
              <w:jc w:val="both"/>
              <w:rPr>
                <w:color w:val="000000" w:themeColor="text1"/>
                <w:sz w:val="20"/>
                <w:szCs w:val="20"/>
              </w:rPr>
            </w:pPr>
            <w:r w:rsidRPr="001131A9">
              <w:rPr>
                <w:color w:val="000000" w:themeColor="text1"/>
                <w:sz w:val="20"/>
                <w:szCs w:val="20"/>
              </w:rPr>
              <w:t>Контрагент обязан уведомить К</w:t>
            </w:r>
            <w:r w:rsidR="00855C3A" w:rsidRPr="001131A9">
              <w:rPr>
                <w:color w:val="000000" w:themeColor="text1"/>
                <w:sz w:val="20"/>
                <w:szCs w:val="20"/>
              </w:rPr>
              <w:t>омпанию о таком раскрытии конфиденциальной информации и об объеме раскрываемой информации.</w:t>
            </w:r>
          </w:p>
          <w:p w14:paraId="699FE677" w14:textId="51925E61" w:rsidR="00E75E9F" w:rsidRPr="001131A9" w:rsidRDefault="008B4308" w:rsidP="005226D1">
            <w:pPr>
              <w:widowControl w:val="0"/>
              <w:ind w:firstLine="315"/>
              <w:jc w:val="both"/>
              <w:rPr>
                <w:color w:val="000000" w:themeColor="text1"/>
                <w:sz w:val="20"/>
                <w:szCs w:val="20"/>
              </w:rPr>
            </w:pPr>
            <w:r w:rsidRPr="001131A9">
              <w:rPr>
                <w:color w:val="000000" w:themeColor="text1"/>
                <w:sz w:val="20"/>
                <w:szCs w:val="20"/>
              </w:rPr>
              <w:t xml:space="preserve">2.2.2. </w:t>
            </w:r>
            <w:r w:rsidR="005226D1" w:rsidRPr="001131A9">
              <w:rPr>
                <w:color w:val="000000" w:themeColor="text1"/>
                <w:sz w:val="20"/>
                <w:szCs w:val="20"/>
              </w:rPr>
              <w:t xml:space="preserve">Сторона вправе раскрыть конфиденциальную информацию без согласия другой Стороны своим </w:t>
            </w:r>
            <w:r w:rsidR="001C286F" w:rsidRPr="001131A9">
              <w:rPr>
                <w:color w:val="000000" w:themeColor="text1"/>
                <w:sz w:val="20"/>
                <w:szCs w:val="20"/>
              </w:rPr>
              <w:t>сотрудникам</w:t>
            </w:r>
            <w:r w:rsidR="005226D1" w:rsidRPr="001131A9">
              <w:rPr>
                <w:color w:val="000000" w:themeColor="text1"/>
                <w:sz w:val="20"/>
                <w:szCs w:val="20"/>
              </w:rPr>
              <w:t xml:space="preserve">, своим аффилированным лицам, аудиторам, консультантам, агентам, рейтинговым агентствам, финансовым учреждениям, банкам, страховым компаниям, </w:t>
            </w:r>
            <w:r w:rsidR="001C286F" w:rsidRPr="001131A9">
              <w:rPr>
                <w:color w:val="000000" w:themeColor="text1"/>
                <w:sz w:val="20"/>
                <w:szCs w:val="20"/>
              </w:rPr>
              <w:t>сотрудникам</w:t>
            </w:r>
            <w:r w:rsidR="001C286F" w:rsidRPr="001131A9" w:rsidDel="001C286F">
              <w:rPr>
                <w:color w:val="000000" w:themeColor="text1"/>
                <w:sz w:val="20"/>
                <w:szCs w:val="20"/>
              </w:rPr>
              <w:t xml:space="preserve"> </w:t>
            </w:r>
            <w:r w:rsidR="005226D1" w:rsidRPr="001131A9">
              <w:rPr>
                <w:color w:val="000000" w:themeColor="text1"/>
                <w:sz w:val="20"/>
                <w:szCs w:val="20"/>
              </w:rPr>
              <w:t>своих аффилированных лиц и их аудиторам, консультантам, агентам, рейтинговым агентствам, финансовым учреждениям, банкам, страховым компаниям, при условии наличия обязательств указанных в настоящем пункте лиц по сохранению конфиденциальности такой информации на условиях не менее строгих, чем предусмотрено настоящим разделом 2.</w:t>
            </w:r>
          </w:p>
          <w:p w14:paraId="3D40F9AA" w14:textId="4058CF98" w:rsidR="005226D1" w:rsidRPr="001131A9" w:rsidRDefault="005226D1" w:rsidP="005226D1">
            <w:pPr>
              <w:widowControl w:val="0"/>
              <w:ind w:firstLine="315"/>
              <w:jc w:val="both"/>
              <w:rPr>
                <w:color w:val="000000" w:themeColor="text1"/>
                <w:sz w:val="20"/>
                <w:szCs w:val="20"/>
              </w:rPr>
            </w:pPr>
            <w:r w:rsidRPr="001131A9">
              <w:rPr>
                <w:color w:val="000000" w:themeColor="text1"/>
                <w:sz w:val="20"/>
                <w:szCs w:val="20"/>
              </w:rPr>
              <w:t>2.2.3. Компания вправе раскрыть конфиденциальную информацию без согласия Контрагента третьим лицам, если это необходимо для целей исполнения Контракта, а также для проектирования, монтажа, пусконаладки, испытаний, выполнения работ/услуг, ремонта, модернизации, эксплуатации</w:t>
            </w:r>
            <w:r w:rsidR="0039338E" w:rsidRPr="001131A9">
              <w:rPr>
                <w:color w:val="000000" w:themeColor="text1"/>
                <w:sz w:val="20"/>
                <w:szCs w:val="20"/>
              </w:rPr>
              <w:t xml:space="preserve"> и обслуживания принадлежащего К</w:t>
            </w:r>
            <w:r w:rsidRPr="001131A9">
              <w:rPr>
                <w:color w:val="000000" w:themeColor="text1"/>
                <w:sz w:val="20"/>
                <w:szCs w:val="20"/>
              </w:rPr>
              <w:t>омпании имущества, при условии наличия обязательств указанных в настоящем пункте лиц по сохранению конфиденциальности раскрываемой информации на условиях не менее строгих, чем предусмотрено настоящим разделом 2.</w:t>
            </w:r>
          </w:p>
          <w:p w14:paraId="4E77A96D" w14:textId="1EA55ED4" w:rsidR="008B4308" w:rsidRPr="001131A9" w:rsidRDefault="008B4308" w:rsidP="0094049A">
            <w:pPr>
              <w:widowControl w:val="0"/>
              <w:ind w:firstLine="315"/>
              <w:jc w:val="both"/>
              <w:rPr>
                <w:color w:val="000000" w:themeColor="text1"/>
                <w:sz w:val="20"/>
                <w:szCs w:val="20"/>
              </w:rPr>
            </w:pPr>
            <w:r w:rsidRPr="001131A9">
              <w:rPr>
                <w:color w:val="000000" w:themeColor="text1"/>
                <w:sz w:val="20"/>
                <w:szCs w:val="20"/>
              </w:rPr>
              <w:t>2.2.</w:t>
            </w:r>
            <w:r w:rsidR="005226D1" w:rsidRPr="001131A9">
              <w:rPr>
                <w:color w:val="000000" w:themeColor="text1"/>
                <w:sz w:val="20"/>
                <w:szCs w:val="20"/>
              </w:rPr>
              <w:t>4</w:t>
            </w:r>
            <w:r w:rsidRPr="001131A9">
              <w:rPr>
                <w:color w:val="000000" w:themeColor="text1"/>
                <w:sz w:val="20"/>
                <w:szCs w:val="20"/>
              </w:rPr>
              <w:t xml:space="preserve">. В случае, если Контракт предполагает поставку Товаров </w:t>
            </w:r>
            <w:r w:rsidR="005226D1" w:rsidRPr="001131A9">
              <w:rPr>
                <w:color w:val="000000" w:themeColor="text1"/>
                <w:sz w:val="20"/>
                <w:szCs w:val="20"/>
              </w:rPr>
              <w:t xml:space="preserve">и/или в рамках Контракта осуществлена поставка Товаров </w:t>
            </w:r>
            <w:r w:rsidR="0039338E" w:rsidRPr="001131A9">
              <w:rPr>
                <w:color w:val="000000" w:themeColor="text1"/>
                <w:sz w:val="20"/>
                <w:szCs w:val="20"/>
              </w:rPr>
              <w:t>в адрес Компании, К</w:t>
            </w:r>
            <w:r w:rsidRPr="001131A9">
              <w:rPr>
                <w:color w:val="000000" w:themeColor="text1"/>
                <w:sz w:val="20"/>
                <w:szCs w:val="20"/>
              </w:rPr>
              <w:t xml:space="preserve">омпания вправе по собственному усмотрению использовать </w:t>
            </w:r>
            <w:r w:rsidR="005226D1" w:rsidRPr="001131A9">
              <w:rPr>
                <w:color w:val="000000" w:themeColor="text1"/>
                <w:sz w:val="20"/>
                <w:szCs w:val="20"/>
              </w:rPr>
              <w:t xml:space="preserve">все относящиеся к Товару и полученные от Контрагента </w:t>
            </w:r>
            <w:r w:rsidRPr="001131A9">
              <w:rPr>
                <w:color w:val="000000" w:themeColor="text1"/>
                <w:sz w:val="20"/>
                <w:szCs w:val="20"/>
              </w:rPr>
              <w:t>документы, чертежи, планы</w:t>
            </w:r>
            <w:r w:rsidR="005226D1" w:rsidRPr="001131A9">
              <w:rPr>
                <w:color w:val="000000" w:themeColor="text1"/>
                <w:sz w:val="20"/>
                <w:szCs w:val="20"/>
              </w:rPr>
              <w:t xml:space="preserve">, схемы, расчеты, </w:t>
            </w:r>
            <w:r w:rsidRPr="001131A9">
              <w:rPr>
                <w:color w:val="000000" w:themeColor="text1"/>
                <w:sz w:val="20"/>
                <w:szCs w:val="20"/>
              </w:rPr>
              <w:t>информацию</w:t>
            </w:r>
            <w:r w:rsidR="005226D1" w:rsidRPr="001131A9">
              <w:rPr>
                <w:color w:val="000000" w:themeColor="text1"/>
                <w:sz w:val="20"/>
                <w:szCs w:val="20"/>
              </w:rPr>
              <w:t xml:space="preserve"> в любой форме</w:t>
            </w:r>
            <w:r w:rsidRPr="001131A9">
              <w:rPr>
                <w:color w:val="000000" w:themeColor="text1"/>
                <w:sz w:val="20"/>
                <w:szCs w:val="20"/>
              </w:rPr>
              <w:t>, содержащуюся в данных документах, для использования Товара, улучшения качественных характеристик Товара и иных целей, в т.ч.</w:t>
            </w:r>
            <w:r w:rsidR="00E75E9F" w:rsidRPr="001131A9">
              <w:rPr>
                <w:color w:val="000000" w:themeColor="text1"/>
                <w:sz w:val="20"/>
                <w:szCs w:val="20"/>
              </w:rPr>
              <w:t>,</w:t>
            </w:r>
            <w:r w:rsidRPr="001131A9">
              <w:rPr>
                <w:color w:val="000000" w:themeColor="text1"/>
                <w:sz w:val="20"/>
                <w:szCs w:val="20"/>
              </w:rPr>
              <w:t xml:space="preserve"> в случаях привлечения третьих лиц с правом передачи документов, чертежей, планов</w:t>
            </w:r>
            <w:r w:rsidR="00E75E9F" w:rsidRPr="001131A9">
              <w:rPr>
                <w:color w:val="000000" w:themeColor="text1"/>
                <w:sz w:val="20"/>
                <w:szCs w:val="20"/>
              </w:rPr>
              <w:t>, схем, расчетов</w:t>
            </w:r>
            <w:r w:rsidRPr="001131A9">
              <w:rPr>
                <w:color w:val="000000" w:themeColor="text1"/>
                <w:sz w:val="20"/>
                <w:szCs w:val="20"/>
              </w:rPr>
              <w:t xml:space="preserve"> и информации </w:t>
            </w:r>
            <w:r w:rsidR="00E75E9F" w:rsidRPr="001131A9">
              <w:rPr>
                <w:color w:val="000000" w:themeColor="text1"/>
                <w:sz w:val="20"/>
                <w:szCs w:val="20"/>
              </w:rPr>
              <w:t>таким третьим лицам</w:t>
            </w:r>
            <w:r w:rsidRPr="001131A9">
              <w:rPr>
                <w:color w:val="000000" w:themeColor="text1"/>
                <w:sz w:val="20"/>
                <w:szCs w:val="20"/>
              </w:rPr>
              <w:t xml:space="preserve"> без согласия Контрагента. Не признается конфиденциальной информацией сведения и документы, подтверждающие качество Товара. </w:t>
            </w:r>
          </w:p>
          <w:p w14:paraId="4BCBB2B9" w14:textId="67202237" w:rsidR="0023456E" w:rsidRPr="001131A9" w:rsidRDefault="008B4308" w:rsidP="00E75E9F">
            <w:pPr>
              <w:widowControl w:val="0"/>
              <w:ind w:firstLine="315"/>
              <w:jc w:val="both"/>
              <w:rPr>
                <w:color w:val="000000" w:themeColor="text1"/>
                <w:sz w:val="20"/>
                <w:szCs w:val="20"/>
              </w:rPr>
            </w:pPr>
            <w:r w:rsidRPr="001131A9">
              <w:rPr>
                <w:color w:val="000000" w:themeColor="text1"/>
                <w:sz w:val="20"/>
                <w:szCs w:val="20"/>
              </w:rPr>
              <w:t xml:space="preserve"> В случае, если Контракт предполагает</w:t>
            </w:r>
            <w:r w:rsidR="0039338E" w:rsidRPr="001131A9">
              <w:rPr>
                <w:color w:val="000000" w:themeColor="text1"/>
                <w:sz w:val="20"/>
                <w:szCs w:val="20"/>
              </w:rPr>
              <w:t xml:space="preserve"> передачу Контрагентом в адрес К</w:t>
            </w:r>
            <w:r w:rsidRPr="001131A9">
              <w:rPr>
                <w:color w:val="000000" w:themeColor="text1"/>
                <w:sz w:val="20"/>
                <w:szCs w:val="20"/>
              </w:rPr>
              <w:t xml:space="preserve">омпании технической документации, </w:t>
            </w:r>
            <w:r w:rsidR="00E75E9F" w:rsidRPr="001131A9">
              <w:rPr>
                <w:color w:val="000000" w:themeColor="text1"/>
                <w:sz w:val="20"/>
                <w:szCs w:val="20"/>
              </w:rPr>
              <w:t>и/или в рамках Контракта осуществлена передача технической докум</w:t>
            </w:r>
            <w:r w:rsidR="0039338E" w:rsidRPr="001131A9">
              <w:rPr>
                <w:color w:val="000000" w:themeColor="text1"/>
                <w:sz w:val="20"/>
                <w:szCs w:val="20"/>
              </w:rPr>
              <w:t>ентации от Контрагента в адрес К</w:t>
            </w:r>
            <w:r w:rsidR="00E75E9F" w:rsidRPr="001131A9">
              <w:rPr>
                <w:color w:val="000000" w:themeColor="text1"/>
                <w:sz w:val="20"/>
                <w:szCs w:val="20"/>
              </w:rPr>
              <w:t xml:space="preserve">омпании, </w:t>
            </w:r>
            <w:r w:rsidR="0039338E" w:rsidRPr="001131A9">
              <w:rPr>
                <w:color w:val="000000" w:themeColor="text1"/>
                <w:sz w:val="20"/>
                <w:szCs w:val="20"/>
              </w:rPr>
              <w:t>К</w:t>
            </w:r>
            <w:r w:rsidRPr="001131A9">
              <w:rPr>
                <w:color w:val="000000" w:themeColor="text1"/>
                <w:sz w:val="20"/>
                <w:szCs w:val="20"/>
              </w:rPr>
              <w:t xml:space="preserve">омпания вправе по собственному усмотрению использовать полученную от Контрагента техническую документацию для проектирования, монтажа, пусконаладки, испытаний, </w:t>
            </w:r>
            <w:r w:rsidR="00E75E9F" w:rsidRPr="001131A9">
              <w:rPr>
                <w:color w:val="000000" w:themeColor="text1"/>
                <w:sz w:val="20"/>
                <w:szCs w:val="20"/>
              </w:rPr>
              <w:t>выполнения работ/услуг</w:t>
            </w:r>
            <w:r w:rsidRPr="001131A9">
              <w:rPr>
                <w:color w:val="000000" w:themeColor="text1"/>
                <w:sz w:val="20"/>
                <w:szCs w:val="20"/>
              </w:rPr>
              <w:t>, ремонта, модернизации</w:t>
            </w:r>
            <w:r w:rsidR="00E75E9F" w:rsidRPr="001131A9">
              <w:rPr>
                <w:color w:val="000000" w:themeColor="text1"/>
                <w:sz w:val="20"/>
                <w:szCs w:val="20"/>
              </w:rPr>
              <w:t>, эксплуатации</w:t>
            </w:r>
            <w:r w:rsidRPr="001131A9">
              <w:rPr>
                <w:color w:val="000000" w:themeColor="text1"/>
                <w:sz w:val="20"/>
                <w:szCs w:val="20"/>
              </w:rPr>
              <w:t xml:space="preserve"> и/или обслуживания прина</w:t>
            </w:r>
            <w:r w:rsidR="0039338E" w:rsidRPr="001131A9">
              <w:rPr>
                <w:color w:val="000000" w:themeColor="text1"/>
                <w:sz w:val="20"/>
                <w:szCs w:val="20"/>
              </w:rPr>
              <w:t>длежащего К</w:t>
            </w:r>
            <w:r w:rsidRPr="001131A9">
              <w:rPr>
                <w:color w:val="000000" w:themeColor="text1"/>
                <w:sz w:val="20"/>
                <w:szCs w:val="20"/>
              </w:rPr>
              <w:t>омпании имущества, а также для иных це</w:t>
            </w:r>
            <w:r w:rsidR="0039338E" w:rsidRPr="001131A9">
              <w:rPr>
                <w:color w:val="000000" w:themeColor="text1"/>
                <w:sz w:val="20"/>
                <w:szCs w:val="20"/>
              </w:rPr>
              <w:t>лей по собственному усмотрению К</w:t>
            </w:r>
            <w:r w:rsidRPr="001131A9">
              <w:rPr>
                <w:color w:val="000000" w:themeColor="text1"/>
                <w:sz w:val="20"/>
                <w:szCs w:val="20"/>
              </w:rPr>
              <w:t>омпании</w:t>
            </w:r>
            <w:r w:rsidR="0039338E" w:rsidRPr="001131A9">
              <w:rPr>
                <w:color w:val="000000" w:themeColor="text1"/>
                <w:sz w:val="20"/>
                <w:szCs w:val="20"/>
              </w:rPr>
              <w:t>, в т.ч. в случаях привлечения К</w:t>
            </w:r>
            <w:r w:rsidRPr="001131A9">
              <w:rPr>
                <w:color w:val="000000" w:themeColor="text1"/>
                <w:sz w:val="20"/>
                <w:szCs w:val="20"/>
              </w:rPr>
              <w:t xml:space="preserve">омпанией третьих лиц для выполнения работ и/или оказания услуг и/или поставки Товаров, с правом передачи технической документации </w:t>
            </w:r>
            <w:r w:rsidR="00E75E9F" w:rsidRPr="001131A9">
              <w:rPr>
                <w:color w:val="000000" w:themeColor="text1"/>
                <w:sz w:val="20"/>
                <w:szCs w:val="20"/>
              </w:rPr>
              <w:t xml:space="preserve">таким третьим </w:t>
            </w:r>
            <w:r w:rsidRPr="001131A9">
              <w:rPr>
                <w:color w:val="000000" w:themeColor="text1"/>
                <w:sz w:val="20"/>
                <w:szCs w:val="20"/>
              </w:rPr>
              <w:t>лицам без согласия Контрагента.</w:t>
            </w:r>
          </w:p>
          <w:p w14:paraId="520A4DC1" w14:textId="56CD8CF1" w:rsidR="0023456E" w:rsidRPr="001131A9" w:rsidRDefault="00E75E9F" w:rsidP="00E75E9F">
            <w:pPr>
              <w:widowControl w:val="0"/>
              <w:ind w:firstLine="315"/>
              <w:jc w:val="both"/>
              <w:rPr>
                <w:color w:val="000000" w:themeColor="text1"/>
                <w:sz w:val="20"/>
                <w:szCs w:val="20"/>
              </w:rPr>
            </w:pPr>
            <w:r w:rsidRPr="001131A9">
              <w:rPr>
                <w:color w:val="000000" w:themeColor="text1"/>
                <w:sz w:val="20"/>
                <w:szCs w:val="20"/>
              </w:rPr>
              <w:t>2.2.5. Контрагент вправе раскрыть конфиденциальную информацию третьим лицам, если это необходимо в целях исполнения Контракта, в т.ч., для проектирования, монтажа, пусконаладки, испытаний, выполнения работ/услуг, ремонта, мод</w:t>
            </w:r>
            <w:r w:rsidR="0039338E" w:rsidRPr="001131A9">
              <w:rPr>
                <w:color w:val="000000" w:themeColor="text1"/>
                <w:sz w:val="20"/>
                <w:szCs w:val="20"/>
              </w:rPr>
              <w:t>ернизации и обслуживания, если К</w:t>
            </w:r>
            <w:r w:rsidRPr="001131A9">
              <w:rPr>
                <w:color w:val="000000" w:themeColor="text1"/>
                <w:sz w:val="20"/>
                <w:szCs w:val="20"/>
              </w:rPr>
              <w:t>омпания одобрит привлечение указанных третьих лиц к исполнению Контракта, и Контрагент обеспечит принятие такими третьими лицами обязательств по сохранению конфиденциальности раскрываемой информации на условиях не менее строгих, чем предусмотрено настоящим разделом 2.</w:t>
            </w:r>
          </w:p>
          <w:p w14:paraId="5A29441F" w14:textId="1F6AB12E" w:rsidR="00E75E9F" w:rsidRPr="001131A9" w:rsidRDefault="00E75E9F" w:rsidP="00E75E9F">
            <w:pPr>
              <w:widowControl w:val="0"/>
              <w:ind w:firstLine="315"/>
              <w:jc w:val="both"/>
              <w:rPr>
                <w:color w:val="000000" w:themeColor="text1"/>
                <w:sz w:val="20"/>
                <w:szCs w:val="20"/>
              </w:rPr>
            </w:pPr>
            <w:r w:rsidRPr="001131A9">
              <w:rPr>
                <w:color w:val="000000" w:themeColor="text1"/>
                <w:sz w:val="20"/>
                <w:szCs w:val="20"/>
              </w:rPr>
              <w:t>2.2.6. Контрагент не вправе без предвар</w:t>
            </w:r>
            <w:r w:rsidR="0039338E" w:rsidRPr="001131A9">
              <w:rPr>
                <w:color w:val="000000" w:themeColor="text1"/>
                <w:sz w:val="20"/>
                <w:szCs w:val="20"/>
              </w:rPr>
              <w:t>ительного письменного согласия К</w:t>
            </w:r>
            <w:r w:rsidRPr="001131A9">
              <w:rPr>
                <w:color w:val="000000" w:themeColor="text1"/>
                <w:sz w:val="20"/>
                <w:szCs w:val="20"/>
              </w:rPr>
              <w:t xml:space="preserve">омпании </w:t>
            </w:r>
            <w:r w:rsidR="0039338E" w:rsidRPr="001131A9">
              <w:rPr>
                <w:color w:val="000000" w:themeColor="text1"/>
                <w:sz w:val="20"/>
                <w:szCs w:val="20"/>
              </w:rPr>
              <w:t>ссылаться на сотрудничество с К</w:t>
            </w:r>
            <w:r w:rsidRPr="001131A9">
              <w:rPr>
                <w:color w:val="000000" w:themeColor="text1"/>
                <w:sz w:val="20"/>
                <w:szCs w:val="20"/>
              </w:rPr>
              <w:t xml:space="preserve">омпанией путем передачи, в том числе, через средства электронной коммуникации, размещения, опубликования, обнародования в сети Интернет, в любых средствах массовой информации, социальных сетях (в том числе, на принадлежащих Контрагенту сайтах) соответствующей информации, а равно включать указанную информацию в пресс-релизы, маркетинговые, рекламные и иные материалы, а также в документацию Контрагента, предоставляемую в рамках тендерных процедур третьих лиц.  </w:t>
            </w:r>
          </w:p>
          <w:p w14:paraId="19442D02" w14:textId="5B1BEE1A" w:rsidR="005226D1" w:rsidRPr="001131A9" w:rsidRDefault="00E75E9F" w:rsidP="0094049A">
            <w:pPr>
              <w:widowControl w:val="0"/>
              <w:ind w:firstLine="315"/>
              <w:jc w:val="both"/>
              <w:rPr>
                <w:color w:val="000000" w:themeColor="text1"/>
                <w:sz w:val="20"/>
                <w:szCs w:val="20"/>
              </w:rPr>
            </w:pPr>
            <w:r w:rsidRPr="001131A9">
              <w:rPr>
                <w:color w:val="000000" w:themeColor="text1"/>
                <w:sz w:val="20"/>
                <w:szCs w:val="20"/>
              </w:rPr>
              <w:t>В случае нарушения указанной выше обязанности Контрагент обязан компенсиро</w:t>
            </w:r>
            <w:r w:rsidR="0039338E" w:rsidRPr="001131A9">
              <w:rPr>
                <w:color w:val="000000" w:themeColor="text1"/>
                <w:sz w:val="20"/>
                <w:szCs w:val="20"/>
              </w:rPr>
              <w:t>вать К</w:t>
            </w:r>
            <w:r w:rsidRPr="001131A9">
              <w:rPr>
                <w:color w:val="000000" w:themeColor="text1"/>
                <w:sz w:val="20"/>
                <w:szCs w:val="20"/>
              </w:rPr>
              <w:t>омпании причиненные убытки, а также несет иную ответственность, установленную Контрактом.  Контрагент обязуется обеспечить включение в соглашение с третьим лицом, привлекаемым Контрагентом в целях осуществления прав и исполнения обязательств по Контракту, аналогичных указанным в настоящем п. 2.2.6 условий.</w:t>
            </w:r>
          </w:p>
          <w:p w14:paraId="5780DACB" w14:textId="77777777" w:rsidR="008B4308" w:rsidRPr="001131A9" w:rsidRDefault="008B4308" w:rsidP="0094049A">
            <w:pPr>
              <w:widowControl w:val="0"/>
              <w:ind w:firstLine="315"/>
              <w:jc w:val="both"/>
              <w:rPr>
                <w:color w:val="000000" w:themeColor="text1"/>
                <w:sz w:val="20"/>
                <w:szCs w:val="20"/>
              </w:rPr>
            </w:pPr>
            <w:r w:rsidRPr="001131A9">
              <w:rPr>
                <w:color w:val="000000" w:themeColor="text1"/>
                <w:sz w:val="20"/>
                <w:szCs w:val="20"/>
              </w:rPr>
              <w:t>2.3. Информация не является конфиденциальной, если она:</w:t>
            </w:r>
          </w:p>
          <w:p w14:paraId="055688BF" w14:textId="77777777" w:rsidR="008B4308" w:rsidRPr="001131A9" w:rsidRDefault="008B4308" w:rsidP="0094049A">
            <w:pPr>
              <w:ind w:firstLine="315"/>
              <w:jc w:val="both"/>
              <w:rPr>
                <w:color w:val="000000" w:themeColor="text1"/>
                <w:sz w:val="20"/>
                <w:szCs w:val="20"/>
              </w:rPr>
            </w:pPr>
            <w:r w:rsidRPr="001131A9">
              <w:rPr>
                <w:color w:val="000000" w:themeColor="text1"/>
                <w:sz w:val="20"/>
                <w:szCs w:val="20"/>
              </w:rPr>
              <w:lastRenderedPageBreak/>
              <w:t>(</w:t>
            </w:r>
            <w:r w:rsidRPr="001131A9">
              <w:rPr>
                <w:color w:val="000000" w:themeColor="text1"/>
                <w:sz w:val="20"/>
                <w:szCs w:val="20"/>
                <w:lang w:val="en-US"/>
              </w:rPr>
              <w:t>a</w:t>
            </w:r>
            <w:r w:rsidRPr="001131A9">
              <w:rPr>
                <w:color w:val="000000" w:themeColor="text1"/>
                <w:sz w:val="20"/>
                <w:szCs w:val="20"/>
              </w:rPr>
              <w:t>) является общедоступной или становится таковой в силу требований применимого права либо в результате совместных действий или решений Сторон, передавших информацию;</w:t>
            </w:r>
          </w:p>
          <w:p w14:paraId="63C8C98C" w14:textId="0183B93A" w:rsidR="008B4308" w:rsidRPr="001131A9" w:rsidRDefault="008B4308" w:rsidP="0094049A">
            <w:pPr>
              <w:ind w:firstLine="315"/>
              <w:jc w:val="both"/>
              <w:rPr>
                <w:color w:val="000000" w:themeColor="text1"/>
                <w:sz w:val="20"/>
                <w:szCs w:val="20"/>
              </w:rPr>
            </w:pPr>
            <w:r w:rsidRPr="001131A9">
              <w:rPr>
                <w:color w:val="000000" w:themeColor="text1"/>
                <w:sz w:val="20"/>
                <w:szCs w:val="20"/>
              </w:rPr>
              <w:t>(</w:t>
            </w:r>
            <w:r w:rsidRPr="001131A9">
              <w:rPr>
                <w:color w:val="000000" w:themeColor="text1"/>
                <w:sz w:val="20"/>
                <w:szCs w:val="20"/>
                <w:lang w:val="en-US"/>
              </w:rPr>
              <w:t>b</w:t>
            </w:r>
            <w:r w:rsidRPr="001131A9">
              <w:rPr>
                <w:color w:val="000000" w:themeColor="text1"/>
                <w:sz w:val="20"/>
                <w:szCs w:val="20"/>
              </w:rPr>
              <w:t>) была известна на законных основаниях другой Стороне до момента вступления в силу Контракта, что должно подтверждаться документами или иными доказательствами;</w:t>
            </w:r>
          </w:p>
          <w:p w14:paraId="28E8E89C" w14:textId="26BBBFA2" w:rsidR="008B4308" w:rsidRPr="001131A9" w:rsidRDefault="008B4308" w:rsidP="0094049A">
            <w:pPr>
              <w:ind w:firstLine="315"/>
              <w:jc w:val="both"/>
              <w:rPr>
                <w:color w:val="000000" w:themeColor="text1"/>
                <w:sz w:val="20"/>
                <w:szCs w:val="20"/>
              </w:rPr>
            </w:pPr>
            <w:r w:rsidRPr="001131A9">
              <w:rPr>
                <w:color w:val="000000" w:themeColor="text1"/>
                <w:sz w:val="20"/>
                <w:szCs w:val="20"/>
              </w:rPr>
              <w:t>(</w:t>
            </w:r>
            <w:r w:rsidRPr="001131A9">
              <w:rPr>
                <w:color w:val="000000" w:themeColor="text1"/>
                <w:sz w:val="20"/>
                <w:szCs w:val="20"/>
                <w:lang w:val="en-US"/>
              </w:rPr>
              <w:t>c</w:t>
            </w:r>
            <w:r w:rsidRPr="001131A9">
              <w:rPr>
                <w:color w:val="000000" w:themeColor="text1"/>
                <w:sz w:val="20"/>
                <w:szCs w:val="20"/>
              </w:rPr>
              <w:t xml:space="preserve">) была правомерно получена другой Стороной от третьих лиц, которые не были связаны обязательством о неразглашении этой информации со Стороной, передавшей информацию, </w:t>
            </w:r>
            <w:r w:rsidR="00325B19" w:rsidRPr="001131A9">
              <w:rPr>
                <w:color w:val="000000" w:themeColor="text1"/>
                <w:sz w:val="20"/>
                <w:szCs w:val="20"/>
              </w:rPr>
              <w:t>а равно была самостоятельно разработана другой Стороной без использования или применения какой-либо конфиденциальной информации Стороны, передавшей информацию, при условии что указанные выше получ</w:t>
            </w:r>
            <w:r w:rsidR="00AC686D" w:rsidRPr="001131A9">
              <w:rPr>
                <w:color w:val="000000" w:themeColor="text1"/>
                <w:sz w:val="20"/>
                <w:szCs w:val="20"/>
              </w:rPr>
              <w:t>ение информации от третьих лиц/</w:t>
            </w:r>
            <w:r w:rsidR="00325B19" w:rsidRPr="001131A9">
              <w:rPr>
                <w:color w:val="000000" w:themeColor="text1"/>
                <w:sz w:val="20"/>
                <w:szCs w:val="20"/>
              </w:rPr>
              <w:t xml:space="preserve">разработка информации </w:t>
            </w:r>
            <w:r w:rsidRPr="001131A9">
              <w:rPr>
                <w:color w:val="000000" w:themeColor="text1"/>
                <w:sz w:val="20"/>
                <w:szCs w:val="20"/>
              </w:rPr>
              <w:t>подтвержд</w:t>
            </w:r>
            <w:r w:rsidR="00325B19" w:rsidRPr="001131A9">
              <w:rPr>
                <w:color w:val="000000" w:themeColor="text1"/>
                <w:sz w:val="20"/>
                <w:szCs w:val="20"/>
              </w:rPr>
              <w:t xml:space="preserve">ены </w:t>
            </w:r>
            <w:r w:rsidRPr="001131A9">
              <w:rPr>
                <w:color w:val="000000" w:themeColor="text1"/>
                <w:sz w:val="20"/>
                <w:szCs w:val="20"/>
              </w:rPr>
              <w:t xml:space="preserve"> документами или иными доказательствами.</w:t>
            </w:r>
            <w:r w:rsidR="00325B19" w:rsidRPr="001131A9">
              <w:rPr>
                <w:rFonts w:eastAsiaTheme="minorHAnsi"/>
                <w:color w:val="000000" w:themeColor="text1"/>
                <w:sz w:val="20"/>
                <w:szCs w:val="20"/>
                <w:lang w:eastAsia="en-US"/>
              </w:rPr>
              <w:t xml:space="preserve"> </w:t>
            </w:r>
          </w:p>
          <w:p w14:paraId="01A9F1AA" w14:textId="5FBA26E9" w:rsidR="008B4308" w:rsidRPr="001131A9" w:rsidRDefault="008B4308" w:rsidP="005F43C6">
            <w:pPr>
              <w:ind w:firstLine="315"/>
              <w:jc w:val="both"/>
              <w:rPr>
                <w:color w:val="000000" w:themeColor="text1"/>
                <w:sz w:val="20"/>
                <w:szCs w:val="20"/>
              </w:rPr>
            </w:pPr>
            <w:r w:rsidRPr="001131A9">
              <w:rPr>
                <w:color w:val="000000" w:themeColor="text1"/>
                <w:sz w:val="20"/>
                <w:szCs w:val="20"/>
              </w:rPr>
              <w:t>2.</w:t>
            </w:r>
            <w:r w:rsidR="00337134" w:rsidRPr="001131A9">
              <w:rPr>
                <w:color w:val="000000" w:themeColor="text1"/>
                <w:sz w:val="20"/>
                <w:szCs w:val="20"/>
              </w:rPr>
              <w:t>4</w:t>
            </w:r>
            <w:r w:rsidRPr="001131A9">
              <w:rPr>
                <w:color w:val="000000" w:themeColor="text1"/>
                <w:sz w:val="20"/>
                <w:szCs w:val="20"/>
              </w:rPr>
              <w:t xml:space="preserve">. В случае заключения Сторонами отдельного соглашения о конфиденциальности, такое соглашение будет являться неотъемлемой частью Контракта. </w:t>
            </w:r>
            <w:r w:rsidR="00C625F2" w:rsidRPr="001131A9">
              <w:rPr>
                <w:color w:val="000000" w:themeColor="text1"/>
                <w:sz w:val="20"/>
                <w:szCs w:val="20"/>
              </w:rPr>
              <w:t xml:space="preserve">В случае обнаружения каких-либо противоречий между условиями настоящего раздела Типовых формулировок и условиями соглашения о конфиденциальности (при этом под противоречиями понимаются взаимоисключающие положения) </w:t>
            </w:r>
            <w:r w:rsidR="006E79F2" w:rsidRPr="001131A9">
              <w:rPr>
                <w:color w:val="000000" w:themeColor="text1"/>
                <w:sz w:val="20"/>
                <w:szCs w:val="20"/>
              </w:rPr>
              <w:t xml:space="preserve">приоритет имеют положения настоящих </w:t>
            </w:r>
            <w:r w:rsidR="00C625F2" w:rsidRPr="001131A9">
              <w:rPr>
                <w:color w:val="000000" w:themeColor="text1"/>
                <w:sz w:val="20"/>
                <w:szCs w:val="20"/>
              </w:rPr>
              <w:t>Типовых формулировок в отношении конфиденциальной информации, передаваемой в рамках Контракта.</w:t>
            </w:r>
          </w:p>
          <w:p w14:paraId="4114FAC7" w14:textId="0E14D7CD" w:rsidR="00325B19" w:rsidRPr="001131A9" w:rsidRDefault="00325B19" w:rsidP="0094049A">
            <w:pPr>
              <w:ind w:firstLine="315"/>
              <w:jc w:val="both"/>
              <w:rPr>
                <w:color w:val="000000" w:themeColor="text1"/>
                <w:sz w:val="20"/>
                <w:szCs w:val="20"/>
              </w:rPr>
            </w:pPr>
            <w:r w:rsidRPr="001131A9">
              <w:rPr>
                <w:color w:val="000000" w:themeColor="text1"/>
                <w:sz w:val="20"/>
                <w:szCs w:val="20"/>
              </w:rPr>
              <w:t>2.5. Контрагент обязан раскрывать Компании, а также указанному Компанией третьему лицу конфиденциальную информацию, которая может обоснованно потребоваться Компании /указанному Компанией третьему лицу для проверки соблюдения Контрагентом условий Контракта.</w:t>
            </w:r>
          </w:p>
          <w:p w14:paraId="6FA8AC72" w14:textId="1E4B4FE9" w:rsidR="00E75E9F" w:rsidRPr="001131A9" w:rsidRDefault="008B4308" w:rsidP="00741FB8">
            <w:pPr>
              <w:ind w:firstLine="315"/>
              <w:jc w:val="both"/>
              <w:rPr>
                <w:color w:val="000000" w:themeColor="text1"/>
                <w:sz w:val="20"/>
                <w:szCs w:val="20"/>
              </w:rPr>
            </w:pPr>
            <w:r w:rsidRPr="001131A9">
              <w:rPr>
                <w:color w:val="000000" w:themeColor="text1"/>
                <w:sz w:val="20"/>
                <w:szCs w:val="20"/>
              </w:rPr>
              <w:t>2.</w:t>
            </w:r>
            <w:r w:rsidR="00325B19" w:rsidRPr="001131A9">
              <w:rPr>
                <w:color w:val="000000" w:themeColor="text1"/>
                <w:sz w:val="20"/>
                <w:szCs w:val="20"/>
              </w:rPr>
              <w:t>6</w:t>
            </w:r>
            <w:r w:rsidRPr="001131A9">
              <w:rPr>
                <w:color w:val="000000" w:themeColor="text1"/>
                <w:sz w:val="20"/>
                <w:szCs w:val="20"/>
              </w:rPr>
              <w:t>. Обязательства сторон по конфиденциальности сохраняют силу в течение 5 (пяти) лет с даты прекращения Контракта по любому основанию.</w:t>
            </w:r>
          </w:p>
        </w:tc>
        <w:tc>
          <w:tcPr>
            <w:tcW w:w="7375" w:type="dxa"/>
            <w:gridSpan w:val="2"/>
            <w:tcBorders>
              <w:top w:val="nil"/>
              <w:left w:val="nil"/>
              <w:bottom w:val="nil"/>
              <w:right w:val="nil"/>
            </w:tcBorders>
          </w:tcPr>
          <w:p w14:paraId="38106C31" w14:textId="744C636B" w:rsidR="008B4308" w:rsidRPr="001131A9" w:rsidRDefault="008B4308" w:rsidP="0094049A">
            <w:pPr>
              <w:pStyle w:val="af1"/>
              <w:tabs>
                <w:tab w:val="left" w:pos="284"/>
              </w:tabs>
              <w:ind w:firstLine="363"/>
              <w:jc w:val="both"/>
              <w:rPr>
                <w:rFonts w:ascii="Times New Roman" w:hAnsi="Times New Roman" w:cs="Times New Roman"/>
                <w:b/>
                <w:color w:val="000000" w:themeColor="text1"/>
                <w:spacing w:val="-2"/>
              </w:rPr>
            </w:pPr>
          </w:p>
        </w:tc>
      </w:tr>
      <w:tr w:rsidR="00E5444C" w:rsidRPr="001131A9" w14:paraId="338538E6" w14:textId="77777777" w:rsidTr="00B501B5">
        <w:tc>
          <w:tcPr>
            <w:tcW w:w="9497" w:type="dxa"/>
            <w:tcBorders>
              <w:top w:val="nil"/>
              <w:left w:val="nil"/>
              <w:bottom w:val="nil"/>
              <w:right w:val="nil"/>
            </w:tcBorders>
          </w:tcPr>
          <w:p w14:paraId="2A67927C" w14:textId="77777777" w:rsidR="008B4308" w:rsidRPr="001131A9" w:rsidRDefault="008B4308" w:rsidP="0010717F">
            <w:pPr>
              <w:tabs>
                <w:tab w:val="left" w:pos="540"/>
              </w:tabs>
              <w:jc w:val="both"/>
              <w:rPr>
                <w:color w:val="000000" w:themeColor="text1"/>
                <w:sz w:val="20"/>
                <w:szCs w:val="20"/>
                <w:u w:val="single"/>
              </w:rPr>
            </w:pPr>
          </w:p>
          <w:p w14:paraId="626B5AB0" w14:textId="77777777" w:rsidR="008B4308" w:rsidRPr="001131A9" w:rsidRDefault="008B4308" w:rsidP="00621928">
            <w:pPr>
              <w:pStyle w:val="a3"/>
              <w:numPr>
                <w:ilvl w:val="0"/>
                <w:numId w:val="29"/>
              </w:numPr>
              <w:tabs>
                <w:tab w:val="left" w:pos="540"/>
              </w:tabs>
              <w:jc w:val="center"/>
              <w:rPr>
                <w:b/>
                <w:color w:val="000000" w:themeColor="text1"/>
                <w:sz w:val="20"/>
                <w:szCs w:val="20"/>
              </w:rPr>
            </w:pPr>
            <w:r w:rsidRPr="001131A9">
              <w:rPr>
                <w:b/>
                <w:color w:val="000000" w:themeColor="text1"/>
                <w:sz w:val="20"/>
                <w:szCs w:val="20"/>
              </w:rPr>
              <w:t>ЗАВЕРЕНИЯ ОБ ОБСТОЯТЕЛЬСТВАХ</w:t>
            </w:r>
          </w:p>
          <w:p w14:paraId="4B830241" w14:textId="77777777" w:rsidR="008B4308" w:rsidRPr="001131A9" w:rsidRDefault="008B4308" w:rsidP="0010717F">
            <w:pPr>
              <w:pStyle w:val="a3"/>
              <w:tabs>
                <w:tab w:val="left" w:pos="540"/>
              </w:tabs>
              <w:ind w:left="1049"/>
              <w:jc w:val="both"/>
              <w:rPr>
                <w:color w:val="000000" w:themeColor="text1"/>
                <w:sz w:val="20"/>
                <w:szCs w:val="20"/>
              </w:rPr>
            </w:pPr>
          </w:p>
          <w:p w14:paraId="7BFA5C2A" w14:textId="06FFDF09" w:rsidR="008B4308" w:rsidRPr="001131A9" w:rsidRDefault="008B4308" w:rsidP="0010717F">
            <w:pPr>
              <w:tabs>
                <w:tab w:val="left" w:pos="540"/>
              </w:tabs>
              <w:ind w:firstLine="315"/>
              <w:jc w:val="both"/>
              <w:rPr>
                <w:color w:val="000000" w:themeColor="text1"/>
                <w:sz w:val="20"/>
                <w:szCs w:val="20"/>
              </w:rPr>
            </w:pPr>
            <w:r w:rsidRPr="001131A9">
              <w:rPr>
                <w:color w:val="000000" w:themeColor="text1"/>
                <w:sz w:val="20"/>
                <w:szCs w:val="20"/>
              </w:rPr>
              <w:t xml:space="preserve">3.1. </w:t>
            </w:r>
            <w:r w:rsidR="00D904DC" w:rsidRPr="001131A9">
              <w:rPr>
                <w:color w:val="000000" w:themeColor="text1"/>
                <w:sz w:val="20"/>
                <w:szCs w:val="20"/>
              </w:rPr>
              <w:t>К</w:t>
            </w:r>
            <w:r w:rsidRPr="001131A9">
              <w:rPr>
                <w:color w:val="000000" w:themeColor="text1"/>
                <w:sz w:val="20"/>
                <w:szCs w:val="20"/>
              </w:rPr>
              <w:t>аждая Сторона дает следующие заверения об обстоятельствах:</w:t>
            </w:r>
          </w:p>
          <w:p w14:paraId="4EAEAE51" w14:textId="435EC5F7" w:rsidR="008B4308" w:rsidRPr="001131A9" w:rsidRDefault="008B4308" w:rsidP="0010717F">
            <w:pPr>
              <w:tabs>
                <w:tab w:val="left" w:pos="540"/>
              </w:tabs>
              <w:ind w:firstLine="315"/>
              <w:jc w:val="both"/>
              <w:rPr>
                <w:color w:val="000000" w:themeColor="text1"/>
                <w:sz w:val="20"/>
                <w:szCs w:val="20"/>
              </w:rPr>
            </w:pPr>
            <w:r w:rsidRPr="001131A9">
              <w:rPr>
                <w:color w:val="000000" w:themeColor="text1"/>
                <w:sz w:val="20"/>
                <w:szCs w:val="20"/>
              </w:rPr>
              <w:t>- представители</w:t>
            </w:r>
            <w:r w:rsidR="003E5680" w:rsidRPr="001131A9">
              <w:rPr>
                <w:color w:val="000000" w:themeColor="text1"/>
                <w:sz w:val="20"/>
                <w:szCs w:val="20"/>
              </w:rPr>
              <w:t xml:space="preserve"> Стороны</w:t>
            </w:r>
            <w:r w:rsidRPr="001131A9">
              <w:rPr>
                <w:color w:val="000000" w:themeColor="text1"/>
                <w:sz w:val="20"/>
                <w:szCs w:val="20"/>
              </w:rPr>
              <w:t>, подписавшие Контракт и подписывающие иные документы в рамках Контракта, обладают всеми полномочиями для заключения Контракта и иных документов в рамках Контракта и исполнения обязательств, принимаемых на себя по Контра</w:t>
            </w:r>
            <w:r w:rsidR="00A51603" w:rsidRPr="001131A9">
              <w:rPr>
                <w:color w:val="000000" w:themeColor="text1"/>
                <w:sz w:val="20"/>
                <w:szCs w:val="20"/>
              </w:rPr>
              <w:t>кту, приложениям, спецификациям</w:t>
            </w:r>
            <w:r w:rsidR="00037F23" w:rsidRPr="001131A9">
              <w:rPr>
                <w:color w:val="000000" w:themeColor="text1"/>
                <w:sz w:val="20"/>
                <w:szCs w:val="20"/>
              </w:rPr>
              <w:t>. В случае изменения, ограничения, отмены полномочий (доверенности) лиц, подписавших Контракт и иные документы в рамках Контракта, соответствующая Сторона обязана незамедлительно уведомить другую Сторону</w:t>
            </w:r>
            <w:r w:rsidRPr="001131A9">
              <w:rPr>
                <w:color w:val="000000" w:themeColor="text1"/>
                <w:sz w:val="20"/>
                <w:szCs w:val="20"/>
              </w:rPr>
              <w:t>;</w:t>
            </w:r>
          </w:p>
          <w:p w14:paraId="1E624B65" w14:textId="33AD2437" w:rsidR="008B4308" w:rsidRPr="001131A9" w:rsidRDefault="008B4308" w:rsidP="0010717F">
            <w:pPr>
              <w:tabs>
                <w:tab w:val="left" w:pos="540"/>
              </w:tabs>
              <w:ind w:firstLine="315"/>
              <w:jc w:val="both"/>
              <w:rPr>
                <w:color w:val="000000" w:themeColor="text1"/>
                <w:sz w:val="20"/>
                <w:szCs w:val="20"/>
              </w:rPr>
            </w:pPr>
            <w:r w:rsidRPr="001131A9">
              <w:rPr>
                <w:color w:val="000000" w:themeColor="text1"/>
                <w:sz w:val="20"/>
                <w:szCs w:val="20"/>
              </w:rPr>
              <w:t>- Сторона</w:t>
            </w:r>
            <w:r w:rsidR="004C20C7" w:rsidRPr="001131A9">
              <w:rPr>
                <w:color w:val="000000" w:themeColor="text1"/>
                <w:sz w:val="20"/>
                <w:szCs w:val="20"/>
              </w:rPr>
              <w:t xml:space="preserve"> получила все одобрения, предприняла корпоративные и иные действия,</w:t>
            </w:r>
            <w:r w:rsidR="000E5C20" w:rsidRPr="001131A9">
              <w:rPr>
                <w:color w:val="000000" w:themeColor="text1"/>
                <w:sz w:val="20"/>
                <w:szCs w:val="20"/>
              </w:rPr>
              <w:t xml:space="preserve"> необходимые для заключения и исполнения Контракта и иных документов в рамках Контракта</w:t>
            </w:r>
            <w:r w:rsidR="00C625F2" w:rsidRPr="001131A9">
              <w:rPr>
                <w:color w:val="000000" w:themeColor="text1"/>
                <w:sz w:val="20"/>
                <w:szCs w:val="20"/>
              </w:rPr>
              <w:t xml:space="preserve"> (включая, банковские/независимые гарантии, а также любые иные способы обеспечения обязательств по Контракту)</w:t>
            </w:r>
            <w:r w:rsidR="000E5C20" w:rsidRPr="001131A9">
              <w:rPr>
                <w:color w:val="000000" w:themeColor="text1"/>
                <w:sz w:val="20"/>
                <w:szCs w:val="20"/>
              </w:rPr>
              <w:t>, и для обеспечения того, чтобы Контракт и иные документы в рамках Контракта являлись действительными, законными и обязательными для исполнения,</w:t>
            </w:r>
            <w:r w:rsidR="004C20C7" w:rsidRPr="001131A9">
              <w:rPr>
                <w:color w:val="000000" w:themeColor="text1"/>
                <w:sz w:val="20"/>
                <w:szCs w:val="20"/>
              </w:rPr>
              <w:t xml:space="preserve"> в том числе, но не ограничиваясь, обеспечила получение согласия органов управления юридического лица</w:t>
            </w:r>
            <w:r w:rsidRPr="001131A9">
              <w:rPr>
                <w:color w:val="000000" w:themeColor="text1"/>
                <w:sz w:val="20"/>
                <w:szCs w:val="20"/>
              </w:rPr>
              <w:t>;</w:t>
            </w:r>
          </w:p>
          <w:p w14:paraId="334278CD" w14:textId="77777777" w:rsidR="005520C9" w:rsidRPr="001131A9" w:rsidRDefault="008B4308" w:rsidP="0010717F">
            <w:pPr>
              <w:tabs>
                <w:tab w:val="left" w:pos="540"/>
              </w:tabs>
              <w:ind w:firstLine="315"/>
              <w:jc w:val="both"/>
              <w:rPr>
                <w:color w:val="000000" w:themeColor="text1"/>
                <w:sz w:val="20"/>
                <w:szCs w:val="20"/>
              </w:rPr>
            </w:pPr>
            <w:r w:rsidRPr="001131A9">
              <w:rPr>
                <w:color w:val="000000" w:themeColor="text1"/>
                <w:sz w:val="20"/>
                <w:szCs w:val="20"/>
              </w:rPr>
              <w:t>- вся информация, предоставленная Стороной другой Стороне в связи с Контрактом, соответствует действительности, является полной и точной во всех отношениях, и Стороны не скрывают никаких фактов, которые, если бы они стали известны, могли бы оказать неблагоприятное влияние на решение другой Стороны о заключении Контракта</w:t>
            </w:r>
            <w:r w:rsidR="005520C9" w:rsidRPr="001131A9">
              <w:rPr>
                <w:color w:val="000000" w:themeColor="text1"/>
                <w:sz w:val="20"/>
                <w:szCs w:val="20"/>
              </w:rPr>
              <w:t>;</w:t>
            </w:r>
          </w:p>
          <w:p w14:paraId="3BF31FBC" w14:textId="6B342BCB" w:rsidR="008B4308" w:rsidRPr="001131A9" w:rsidRDefault="005520C9" w:rsidP="0010717F">
            <w:pPr>
              <w:tabs>
                <w:tab w:val="left" w:pos="540"/>
              </w:tabs>
              <w:ind w:firstLine="315"/>
              <w:jc w:val="both"/>
              <w:rPr>
                <w:color w:val="000000" w:themeColor="text1"/>
                <w:sz w:val="20"/>
                <w:szCs w:val="20"/>
              </w:rPr>
            </w:pPr>
            <w:r w:rsidRPr="001131A9">
              <w:rPr>
                <w:color w:val="000000" w:themeColor="text1"/>
                <w:sz w:val="20"/>
                <w:szCs w:val="20"/>
              </w:rPr>
              <w:t>- заключение Контракта не нарушает каких-либо обязательств Стороны, заключившей Контракт, перед третьими лицами</w:t>
            </w:r>
            <w:r w:rsidR="00FC797D" w:rsidRPr="001131A9">
              <w:rPr>
                <w:color w:val="000000" w:themeColor="text1"/>
                <w:sz w:val="20"/>
                <w:szCs w:val="20"/>
              </w:rPr>
              <w:t>.</w:t>
            </w:r>
          </w:p>
          <w:p w14:paraId="01232FEA" w14:textId="3240A897" w:rsidR="008B4308" w:rsidRPr="001131A9" w:rsidRDefault="008B4308"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3.2. Каждая Сторона обеспечит, чтобы указанные выше заверения об обстоятельствах сохраняли свою силу в течение всего срока действия Контракта. </w:t>
            </w:r>
            <w:r w:rsidR="005520C9" w:rsidRPr="001131A9">
              <w:rPr>
                <w:rFonts w:ascii="Times New Roman" w:hAnsi="Times New Roman" w:cs="Times New Roman"/>
                <w:color w:val="000000" w:themeColor="text1"/>
              </w:rPr>
              <w:t xml:space="preserve">Каждая </w:t>
            </w:r>
            <w:r w:rsidRPr="001131A9">
              <w:rPr>
                <w:rFonts w:ascii="Times New Roman" w:hAnsi="Times New Roman" w:cs="Times New Roman"/>
                <w:color w:val="000000" w:themeColor="text1"/>
              </w:rPr>
              <w:t>Сторон</w:t>
            </w:r>
            <w:r w:rsidR="005520C9" w:rsidRPr="001131A9">
              <w:rPr>
                <w:rFonts w:ascii="Times New Roman" w:hAnsi="Times New Roman" w:cs="Times New Roman"/>
                <w:color w:val="000000" w:themeColor="text1"/>
              </w:rPr>
              <w:t>а</w:t>
            </w:r>
            <w:r w:rsidRPr="001131A9">
              <w:rPr>
                <w:rFonts w:ascii="Times New Roman" w:hAnsi="Times New Roman" w:cs="Times New Roman"/>
                <w:color w:val="000000" w:themeColor="text1"/>
              </w:rPr>
              <w:t xml:space="preserve"> обязуются немедленно уведом</w:t>
            </w:r>
            <w:r w:rsidR="005520C9" w:rsidRPr="001131A9">
              <w:rPr>
                <w:rFonts w:ascii="Times New Roman" w:hAnsi="Times New Roman" w:cs="Times New Roman"/>
                <w:color w:val="000000" w:themeColor="text1"/>
              </w:rPr>
              <w:t>и</w:t>
            </w:r>
            <w:r w:rsidRPr="001131A9">
              <w:rPr>
                <w:rFonts w:ascii="Times New Roman" w:hAnsi="Times New Roman" w:cs="Times New Roman"/>
                <w:color w:val="000000" w:themeColor="text1"/>
              </w:rPr>
              <w:t>ть друг</w:t>
            </w:r>
            <w:r w:rsidR="005520C9" w:rsidRPr="001131A9">
              <w:rPr>
                <w:rFonts w:ascii="Times New Roman" w:hAnsi="Times New Roman" w:cs="Times New Roman"/>
                <w:color w:val="000000" w:themeColor="text1"/>
              </w:rPr>
              <w:t>ую Сторону</w:t>
            </w:r>
            <w:r w:rsidRPr="001131A9">
              <w:rPr>
                <w:rFonts w:ascii="Times New Roman" w:hAnsi="Times New Roman" w:cs="Times New Roman"/>
                <w:color w:val="000000" w:themeColor="text1"/>
              </w:rPr>
              <w:t xml:space="preserve">, </w:t>
            </w:r>
            <w:r w:rsidR="005520C9" w:rsidRPr="001131A9">
              <w:rPr>
                <w:rFonts w:ascii="Times New Roman" w:hAnsi="Times New Roman" w:cs="Times New Roman"/>
                <w:color w:val="000000" w:themeColor="text1"/>
              </w:rPr>
              <w:t xml:space="preserve">если </w:t>
            </w:r>
            <w:r w:rsidRPr="001131A9">
              <w:rPr>
                <w:rFonts w:ascii="Times New Roman" w:hAnsi="Times New Roman" w:cs="Times New Roman"/>
                <w:color w:val="000000" w:themeColor="text1"/>
              </w:rPr>
              <w:t>измен</w:t>
            </w:r>
            <w:r w:rsidR="005520C9" w:rsidRPr="001131A9">
              <w:rPr>
                <w:rFonts w:ascii="Times New Roman" w:hAnsi="Times New Roman" w:cs="Times New Roman"/>
                <w:color w:val="000000" w:themeColor="text1"/>
              </w:rPr>
              <w:t>я</w:t>
            </w:r>
            <w:r w:rsidRPr="001131A9">
              <w:rPr>
                <w:rFonts w:ascii="Times New Roman" w:hAnsi="Times New Roman" w:cs="Times New Roman"/>
                <w:color w:val="000000" w:themeColor="text1"/>
              </w:rPr>
              <w:t>тся или ста</w:t>
            </w:r>
            <w:r w:rsidR="005520C9" w:rsidRPr="001131A9">
              <w:rPr>
                <w:rFonts w:ascii="Times New Roman" w:hAnsi="Times New Roman" w:cs="Times New Roman"/>
                <w:color w:val="000000" w:themeColor="text1"/>
              </w:rPr>
              <w:t>нут</w:t>
            </w:r>
            <w:r w:rsidRPr="001131A9">
              <w:rPr>
                <w:rFonts w:ascii="Times New Roman" w:hAnsi="Times New Roman" w:cs="Times New Roman"/>
                <w:color w:val="000000" w:themeColor="text1"/>
              </w:rPr>
              <w:t xml:space="preserve"> не соответствующими действительности или вводящими в заблуждение</w:t>
            </w:r>
            <w:r w:rsidR="005520C9" w:rsidRPr="001131A9">
              <w:rPr>
                <w:rFonts w:ascii="Times New Roman" w:hAnsi="Times New Roman" w:cs="Times New Roman"/>
                <w:color w:val="000000" w:themeColor="text1"/>
              </w:rPr>
              <w:t xml:space="preserve"> обстоятельства, в отношении которых Стороной выданы указанные выше заверения</w:t>
            </w:r>
            <w:r w:rsidRPr="001131A9">
              <w:rPr>
                <w:rFonts w:ascii="Times New Roman" w:hAnsi="Times New Roman" w:cs="Times New Roman"/>
                <w:color w:val="000000" w:themeColor="text1"/>
              </w:rPr>
              <w:t>.</w:t>
            </w:r>
          </w:p>
          <w:p w14:paraId="76CEFB2D" w14:textId="4716352A" w:rsidR="005520C9" w:rsidRPr="001131A9" w:rsidRDefault="005520C9"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Каждая Сторона при заключении Контракта полагается на указанные заверения об обстоятельствах другой Стороны, которые рассматриваются как имеющие существенное значение для заключения Контракта.</w:t>
            </w:r>
          </w:p>
          <w:p w14:paraId="243F682C" w14:textId="50A77C4F" w:rsidR="000E5C20" w:rsidRPr="001131A9" w:rsidRDefault="0010717F"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3.3. Контрагент дает Компании </w:t>
            </w:r>
            <w:r w:rsidR="000E5C20" w:rsidRPr="001131A9">
              <w:rPr>
                <w:rFonts w:ascii="Times New Roman" w:hAnsi="Times New Roman" w:cs="Times New Roman"/>
                <w:color w:val="000000" w:themeColor="text1"/>
              </w:rPr>
              <w:t>заверения о следующих обстоятельствах,</w:t>
            </w:r>
            <w:r w:rsidR="00977A90" w:rsidRPr="001131A9">
              <w:rPr>
                <w:rFonts w:ascii="Times New Roman" w:hAnsi="Times New Roman" w:cs="Times New Roman"/>
                <w:color w:val="000000" w:themeColor="text1"/>
              </w:rPr>
              <w:t xml:space="preserve"> </w:t>
            </w:r>
            <w:r w:rsidR="000E5C20" w:rsidRPr="001131A9">
              <w:rPr>
                <w:rFonts w:ascii="Times New Roman" w:hAnsi="Times New Roman" w:cs="Times New Roman"/>
                <w:color w:val="000000" w:themeColor="text1"/>
              </w:rPr>
              <w:t xml:space="preserve">имеющих  значение для заключения, </w:t>
            </w:r>
            <w:r w:rsidRPr="001131A9">
              <w:rPr>
                <w:rFonts w:ascii="Times New Roman" w:hAnsi="Times New Roman" w:cs="Times New Roman"/>
                <w:color w:val="000000" w:themeColor="text1"/>
              </w:rPr>
              <w:t>исполнения, прекращения Контракта</w:t>
            </w:r>
            <w:r w:rsidR="000E5C20" w:rsidRPr="001131A9">
              <w:rPr>
                <w:rFonts w:ascii="Times New Roman" w:hAnsi="Times New Roman" w:cs="Times New Roman"/>
                <w:color w:val="000000" w:themeColor="text1"/>
              </w:rPr>
              <w:t>:</w:t>
            </w:r>
          </w:p>
          <w:p w14:paraId="2C43827F" w14:textId="1B3D2C32" w:rsidR="000E5C20" w:rsidRPr="001131A9" w:rsidRDefault="0010717F" w:rsidP="0010717F">
            <w:pPr>
              <w:pStyle w:val="af1"/>
              <w:ind w:firstLine="462"/>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является специализированным высококвалифицированным исполнителем </w:t>
            </w:r>
            <w:r w:rsidRPr="001131A9">
              <w:rPr>
                <w:rFonts w:ascii="Times New Roman" w:hAnsi="Times New Roman" w:cs="Times New Roman"/>
                <w:color w:val="000000" w:themeColor="text1"/>
              </w:rPr>
              <w:t>(организатором исполнения) работ/услуг</w:t>
            </w:r>
            <w:r w:rsidR="000E5C20" w:rsidRPr="001131A9">
              <w:rPr>
                <w:rFonts w:ascii="Times New Roman" w:hAnsi="Times New Roman" w:cs="Times New Roman"/>
                <w:color w:val="000000" w:themeColor="text1"/>
              </w:rPr>
              <w:t xml:space="preserve">, ему известны требования </w:t>
            </w:r>
            <w:r w:rsidRPr="001131A9">
              <w:rPr>
                <w:rFonts w:ascii="Times New Roman" w:hAnsi="Times New Roman" w:cs="Times New Roman"/>
                <w:color w:val="000000" w:themeColor="text1"/>
              </w:rPr>
              <w:t xml:space="preserve">Компании к результату работ/услуг </w:t>
            </w:r>
            <w:r w:rsidR="000E5C20" w:rsidRPr="001131A9">
              <w:rPr>
                <w:rFonts w:ascii="Times New Roman" w:hAnsi="Times New Roman" w:cs="Times New Roman"/>
                <w:color w:val="000000" w:themeColor="text1"/>
              </w:rPr>
              <w:t>и цель (назначение) так</w:t>
            </w:r>
            <w:r w:rsidRPr="001131A9">
              <w:rPr>
                <w:rFonts w:ascii="Times New Roman" w:hAnsi="Times New Roman" w:cs="Times New Roman"/>
                <w:color w:val="000000" w:themeColor="text1"/>
              </w:rPr>
              <w:t>ого результата и/или самих работ/услуг</w:t>
            </w:r>
            <w:r w:rsidR="000E5C20" w:rsidRPr="001131A9">
              <w:rPr>
                <w:rFonts w:ascii="Times New Roman" w:hAnsi="Times New Roman" w:cs="Times New Roman"/>
                <w:color w:val="000000" w:themeColor="text1"/>
              </w:rPr>
              <w:t xml:space="preserve"> (включая особенности его эксплуатации, погодно-климатические и пр.), а также то, что согласованные Сторонами в </w:t>
            </w:r>
            <w:r w:rsidRPr="001131A9">
              <w:rPr>
                <w:rFonts w:ascii="Times New Roman" w:hAnsi="Times New Roman" w:cs="Times New Roman"/>
                <w:color w:val="000000" w:themeColor="text1"/>
              </w:rPr>
              <w:t>Контракте конкретные работы/услуги</w:t>
            </w:r>
            <w:r w:rsidR="000E5C20" w:rsidRPr="001131A9">
              <w:rPr>
                <w:rFonts w:ascii="Times New Roman" w:hAnsi="Times New Roman" w:cs="Times New Roman"/>
                <w:color w:val="000000" w:themeColor="text1"/>
              </w:rPr>
              <w:t xml:space="preserve">, указанные в документах, согласованных Сторонами, достаточны для достижения такой цели и будут соответствовать требованиям </w:t>
            </w:r>
            <w:r w:rsidRPr="001131A9">
              <w:rPr>
                <w:rFonts w:ascii="Times New Roman" w:hAnsi="Times New Roman" w:cs="Times New Roman"/>
                <w:color w:val="000000" w:themeColor="text1"/>
              </w:rPr>
              <w:t>Компании</w:t>
            </w:r>
            <w:r w:rsidR="000E5C20" w:rsidRPr="001131A9">
              <w:rPr>
                <w:rFonts w:ascii="Times New Roman" w:hAnsi="Times New Roman" w:cs="Times New Roman"/>
                <w:color w:val="000000" w:themeColor="text1"/>
              </w:rPr>
              <w:t>;</w:t>
            </w:r>
          </w:p>
          <w:p w14:paraId="34F21442" w14:textId="5E8A3EE5" w:rsidR="000E5C20" w:rsidRPr="001131A9" w:rsidRDefault="0010717F"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обладает документами, необходимыми для выполнения обязательств по </w:t>
            </w:r>
            <w:r w:rsidRPr="001131A9">
              <w:rPr>
                <w:rFonts w:ascii="Times New Roman" w:hAnsi="Times New Roman" w:cs="Times New Roman"/>
                <w:color w:val="000000" w:themeColor="text1"/>
              </w:rPr>
              <w:t>Контракту</w:t>
            </w:r>
            <w:r w:rsidR="000E5C20" w:rsidRPr="001131A9">
              <w:rPr>
                <w:rFonts w:ascii="Times New Roman" w:hAnsi="Times New Roman" w:cs="Times New Roman"/>
                <w:color w:val="000000" w:themeColor="text1"/>
              </w:rPr>
              <w:t xml:space="preserve"> (свидетельства, разрешения, допуски и др.), а также обязан обеспечить, чтобы привлечённы</w:t>
            </w:r>
            <w:r w:rsidRPr="001131A9">
              <w:rPr>
                <w:rFonts w:ascii="Times New Roman" w:hAnsi="Times New Roman" w:cs="Times New Roman"/>
                <w:color w:val="000000" w:themeColor="text1"/>
              </w:rPr>
              <w:t>е им субподрядчики/соисполнители/субпоставщики</w:t>
            </w:r>
            <w:r w:rsidR="000E5C20" w:rsidRPr="001131A9">
              <w:rPr>
                <w:rFonts w:ascii="Times New Roman" w:hAnsi="Times New Roman" w:cs="Times New Roman"/>
                <w:color w:val="000000" w:themeColor="text1"/>
              </w:rPr>
              <w:t xml:space="preserve"> имели необходимые лицензии, разрешения, членство в саморегулируемой организации и т.п.;</w:t>
            </w:r>
          </w:p>
          <w:p w14:paraId="460004D0" w14:textId="45F96863" w:rsidR="000E5C20" w:rsidRPr="001131A9" w:rsidRDefault="0010717F"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своевременно и в полном объеме выполняет установленные налоговым законодательством РФ обязанности налогоплательщика, а также не является должником по обязательным платежам, подлежащим уплате в бюджет любого уровня;</w:t>
            </w:r>
          </w:p>
          <w:p w14:paraId="09C57B6E" w14:textId="54B2B22B" w:rsidR="000E5C20" w:rsidRPr="001131A9" w:rsidRDefault="0010717F" w:rsidP="0010717F">
            <w:pPr>
              <w:pStyle w:val="af1"/>
              <w:ind w:left="37" w:firstLine="420"/>
              <w:jc w:val="both"/>
              <w:rPr>
                <w:rFonts w:ascii="Times New Roman" w:hAnsi="Times New Roman" w:cs="Times New Roman"/>
                <w:color w:val="000000" w:themeColor="text1"/>
              </w:rPr>
            </w:pPr>
            <w:r w:rsidRPr="001131A9">
              <w:rPr>
                <w:rFonts w:ascii="Times New Roman" w:hAnsi="Times New Roman" w:cs="Times New Roman"/>
                <w:color w:val="000000" w:themeColor="text1"/>
              </w:rPr>
              <w:lastRenderedPageBreak/>
              <w:t xml:space="preserve">-    Контрагент </w:t>
            </w:r>
            <w:r w:rsidR="000E5C20" w:rsidRPr="001131A9">
              <w:rPr>
                <w:rFonts w:ascii="Times New Roman" w:hAnsi="Times New Roman" w:cs="Times New Roman"/>
                <w:color w:val="000000" w:themeColor="text1"/>
              </w:rPr>
              <w:t xml:space="preserve">ведет и своевременно подает в налоговые и иные государственные органы налоговую, статистическую и иную государственную отчетность в соответствии с законодательством РФ; все хозяйственные операции </w:t>
            </w:r>
            <w:r w:rsidR="00E81550" w:rsidRPr="001131A9">
              <w:rPr>
                <w:rFonts w:ascii="Times New Roman" w:hAnsi="Times New Roman" w:cs="Times New Roman"/>
                <w:color w:val="000000" w:themeColor="text1"/>
              </w:rPr>
              <w:t xml:space="preserve">Контрагента </w:t>
            </w:r>
            <w:r w:rsidR="000E5C20" w:rsidRPr="001131A9">
              <w:rPr>
                <w:rFonts w:ascii="Times New Roman" w:hAnsi="Times New Roman" w:cs="Times New Roman"/>
                <w:color w:val="000000" w:themeColor="text1"/>
              </w:rPr>
              <w:t xml:space="preserve">полностью отражены в первичной документации, в бухгалтерской, налоговой, статистической и любой иной отчетности, обязанность по ведению которой возлагается на </w:t>
            </w:r>
            <w:r w:rsidR="00E81550" w:rsidRPr="001131A9">
              <w:rPr>
                <w:rFonts w:ascii="Times New Roman" w:hAnsi="Times New Roman" w:cs="Times New Roman"/>
                <w:color w:val="000000" w:themeColor="text1"/>
              </w:rPr>
              <w:t>Контрагент</w:t>
            </w:r>
            <w:r w:rsidR="000E5C20" w:rsidRPr="001131A9">
              <w:rPr>
                <w:rFonts w:ascii="Times New Roman" w:hAnsi="Times New Roman" w:cs="Times New Roman"/>
                <w:color w:val="000000" w:themeColor="text1"/>
              </w:rPr>
              <w:t>а;</w:t>
            </w:r>
          </w:p>
          <w:p w14:paraId="781CD298" w14:textId="232DC9DE"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отражает в налоговой отчетности все операции по сделке, </w:t>
            </w:r>
            <w:r w:rsidRPr="001131A9">
              <w:rPr>
                <w:rFonts w:ascii="Times New Roman" w:hAnsi="Times New Roman" w:cs="Times New Roman"/>
                <w:color w:val="000000" w:themeColor="text1"/>
              </w:rPr>
              <w:t>облагаемые НДС, предъявленному/</w:t>
            </w:r>
            <w:r w:rsidR="000E5C20" w:rsidRPr="001131A9">
              <w:rPr>
                <w:rFonts w:ascii="Times New Roman" w:hAnsi="Times New Roman" w:cs="Times New Roman"/>
                <w:color w:val="000000" w:themeColor="text1"/>
              </w:rPr>
              <w:t>уплаченному в составе стоимости товаров (работ, услуг), авансов, а также при возможных корректировках стоимости/возвратах товаров (если применимо);</w:t>
            </w:r>
          </w:p>
          <w:p w14:paraId="04C814CC" w14:textId="14D5398E"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отражает в налоговой отчётности по налогу на прибыль/налогу по упрощённой системе налогообложения доходы, полученные по операциям с </w:t>
            </w:r>
            <w:r w:rsidRPr="001131A9">
              <w:rPr>
                <w:rFonts w:ascii="Times New Roman" w:hAnsi="Times New Roman" w:cs="Times New Roman"/>
                <w:color w:val="000000" w:themeColor="text1"/>
              </w:rPr>
              <w:t>Компанией</w:t>
            </w:r>
            <w:r w:rsidR="000E5C20" w:rsidRPr="001131A9">
              <w:rPr>
                <w:rFonts w:ascii="Times New Roman" w:hAnsi="Times New Roman" w:cs="Times New Roman"/>
                <w:color w:val="000000" w:themeColor="text1"/>
              </w:rPr>
              <w:t>;</w:t>
            </w:r>
          </w:p>
          <w:p w14:paraId="0AD28817" w14:textId="530DC9B0"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 предоставит</w:t>
            </w:r>
            <w:r w:rsidR="000E5C20" w:rsidRPr="001131A9">
              <w:rPr>
                <w:rFonts w:ascii="Times New Roman" w:hAnsi="Times New Roman" w:cs="Times New Roman"/>
                <w:color w:val="000000" w:themeColor="text1"/>
              </w:rPr>
              <w:t xml:space="preserve"> </w:t>
            </w:r>
            <w:r w:rsidRPr="001131A9">
              <w:rPr>
                <w:rFonts w:ascii="Times New Roman" w:hAnsi="Times New Roman" w:cs="Times New Roman"/>
                <w:color w:val="000000" w:themeColor="text1"/>
              </w:rPr>
              <w:t xml:space="preserve">Компании </w:t>
            </w:r>
            <w:r w:rsidR="000E5C20" w:rsidRPr="001131A9">
              <w:rPr>
                <w:rFonts w:ascii="Times New Roman" w:hAnsi="Times New Roman" w:cs="Times New Roman"/>
                <w:color w:val="000000" w:themeColor="text1"/>
              </w:rPr>
              <w:t>соответствующие законодательству РФ первичные и иные документы, подписанные уполномоченными лицами;</w:t>
            </w:r>
          </w:p>
          <w:p w14:paraId="49BB93C0" w14:textId="2491100C"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Контрагент </w:t>
            </w:r>
            <w:r w:rsidR="000E5C20" w:rsidRPr="001131A9">
              <w:rPr>
                <w:rFonts w:ascii="Times New Roman" w:hAnsi="Times New Roman" w:cs="Times New Roman"/>
                <w:color w:val="000000" w:themeColor="text1"/>
              </w:rPr>
              <w:t xml:space="preserve">предоставит надлежащим образом заверенные копии документов, относящихся к сделкам и подтверждающих заверения, </w:t>
            </w:r>
            <w:r w:rsidRPr="001131A9">
              <w:rPr>
                <w:rFonts w:ascii="Times New Roman" w:hAnsi="Times New Roman" w:cs="Times New Roman"/>
                <w:color w:val="000000" w:themeColor="text1"/>
              </w:rPr>
              <w:t>указанные в настоящих Типовых формулировках</w:t>
            </w:r>
            <w:r w:rsidR="000E5C20" w:rsidRPr="001131A9">
              <w:rPr>
                <w:rFonts w:ascii="Times New Roman" w:hAnsi="Times New Roman" w:cs="Times New Roman"/>
                <w:color w:val="000000" w:themeColor="text1"/>
              </w:rPr>
              <w:t xml:space="preserve">, в срок, не превышающий 5 (пять) рабочих дней с момента получения соответствующего требования от </w:t>
            </w:r>
            <w:r w:rsidRPr="001131A9">
              <w:rPr>
                <w:rFonts w:ascii="Times New Roman" w:hAnsi="Times New Roman" w:cs="Times New Roman"/>
                <w:color w:val="000000" w:themeColor="text1"/>
              </w:rPr>
              <w:t xml:space="preserve">Компании </w:t>
            </w:r>
            <w:r w:rsidR="000E5C20" w:rsidRPr="001131A9">
              <w:rPr>
                <w:rFonts w:ascii="Times New Roman" w:hAnsi="Times New Roman" w:cs="Times New Roman"/>
                <w:color w:val="000000" w:themeColor="text1"/>
              </w:rPr>
              <w:t xml:space="preserve">или налогового органа (в т.ч. в случае встречной налоговой проверки). </w:t>
            </w:r>
            <w:r w:rsidRPr="001131A9">
              <w:rPr>
                <w:rFonts w:ascii="Times New Roman" w:hAnsi="Times New Roman" w:cs="Times New Roman"/>
                <w:color w:val="000000" w:themeColor="text1"/>
              </w:rPr>
              <w:t>Контрагент</w:t>
            </w:r>
            <w:r w:rsidR="000E5C20" w:rsidRPr="001131A9">
              <w:rPr>
                <w:rFonts w:ascii="Times New Roman" w:hAnsi="Times New Roman" w:cs="Times New Roman"/>
                <w:color w:val="000000" w:themeColor="text1"/>
              </w:rPr>
              <w:t xml:space="preserve"> заверяет, что будет активно взаимодействовать с представителями </w:t>
            </w:r>
            <w:r w:rsidRPr="001131A9">
              <w:rPr>
                <w:rFonts w:ascii="Times New Roman" w:hAnsi="Times New Roman" w:cs="Times New Roman"/>
                <w:color w:val="000000" w:themeColor="text1"/>
              </w:rPr>
              <w:t xml:space="preserve">Компании </w:t>
            </w:r>
            <w:r w:rsidR="000E5C20" w:rsidRPr="001131A9">
              <w:rPr>
                <w:rFonts w:ascii="Times New Roman" w:hAnsi="Times New Roman" w:cs="Times New Roman"/>
                <w:color w:val="000000" w:themeColor="text1"/>
              </w:rPr>
              <w:t>и/или контролирующих органов по всем вопросам, связанным с уплатой в бюджет НДС и налога на прибыль, а также иных обязательных платежей;</w:t>
            </w:r>
          </w:p>
          <w:p w14:paraId="3C200BD6" w14:textId="2CF24FFC"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является надлежащим образом учрежденным и зарегистрированным юридическим лицом и/или надлежащим образом зарегистрированным индивидуальным предпринимателем;</w:t>
            </w:r>
          </w:p>
          <w:p w14:paraId="3472D77A" w14:textId="38A18888"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w:t>
            </w:r>
            <w:r w:rsidR="000E5C20" w:rsidRPr="001131A9">
              <w:rPr>
                <w:rFonts w:ascii="Times New Roman" w:hAnsi="Times New Roman" w:cs="Times New Roman"/>
                <w:color w:val="000000" w:themeColor="text1"/>
              </w:rPr>
              <w:t xml:space="preserve"> </w:t>
            </w:r>
            <w:r w:rsidRPr="001131A9">
              <w:rPr>
                <w:rFonts w:ascii="Times New Roman" w:hAnsi="Times New Roman" w:cs="Times New Roman"/>
                <w:color w:val="000000" w:themeColor="text1"/>
              </w:rPr>
              <w:t>Контрагент</w:t>
            </w:r>
            <w:r w:rsidR="000E5C20" w:rsidRPr="001131A9">
              <w:rPr>
                <w:rFonts w:ascii="Times New Roman" w:hAnsi="Times New Roman" w:cs="Times New Roman"/>
                <w:color w:val="000000" w:themeColor="text1"/>
              </w:rPr>
              <w:t xml:space="preserve"> обладает денежными, материальными и трудовыми ресурсами, а также прочими условиями, необходимыми для исполнения </w:t>
            </w:r>
            <w:r w:rsidRPr="001131A9">
              <w:rPr>
                <w:rFonts w:ascii="Times New Roman" w:hAnsi="Times New Roman" w:cs="Times New Roman"/>
                <w:color w:val="000000" w:themeColor="text1"/>
              </w:rPr>
              <w:t>Контракта</w:t>
            </w:r>
            <w:r w:rsidR="000E5C20" w:rsidRPr="001131A9">
              <w:rPr>
                <w:rFonts w:ascii="Times New Roman" w:hAnsi="Times New Roman" w:cs="Times New Roman"/>
                <w:color w:val="000000" w:themeColor="text1"/>
              </w:rPr>
              <w:t>;</w:t>
            </w:r>
          </w:p>
          <w:p w14:paraId="34C128C8" w14:textId="75E8657D"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w:t>
            </w:r>
            <w:r w:rsidR="000E5C20" w:rsidRPr="001131A9">
              <w:rPr>
                <w:rFonts w:ascii="Times New Roman" w:hAnsi="Times New Roman" w:cs="Times New Roman"/>
                <w:color w:val="000000" w:themeColor="text1"/>
              </w:rPr>
              <w:t xml:space="preserve">Исполнение </w:t>
            </w:r>
            <w:r w:rsidRPr="001131A9">
              <w:rPr>
                <w:rFonts w:ascii="Times New Roman" w:hAnsi="Times New Roman" w:cs="Times New Roman"/>
                <w:color w:val="000000" w:themeColor="text1"/>
              </w:rPr>
              <w:t xml:space="preserve">Контракта </w:t>
            </w:r>
            <w:r w:rsidR="000E5C20" w:rsidRPr="001131A9">
              <w:rPr>
                <w:rFonts w:ascii="Times New Roman" w:hAnsi="Times New Roman" w:cs="Times New Roman"/>
                <w:color w:val="000000" w:themeColor="text1"/>
              </w:rPr>
              <w:t xml:space="preserve">не влечет нарушение/неисполнение положений иных договоров, соглашений, судебных запретов или постановлений, обязательных для </w:t>
            </w:r>
            <w:r w:rsidRPr="001131A9">
              <w:rPr>
                <w:rFonts w:ascii="Times New Roman" w:hAnsi="Times New Roman" w:cs="Times New Roman"/>
                <w:color w:val="000000" w:themeColor="text1"/>
              </w:rPr>
              <w:t>Контрагента</w:t>
            </w:r>
            <w:r w:rsidR="000E5C20" w:rsidRPr="001131A9">
              <w:rPr>
                <w:rFonts w:ascii="Times New Roman" w:hAnsi="Times New Roman" w:cs="Times New Roman"/>
                <w:color w:val="000000" w:themeColor="text1"/>
              </w:rPr>
              <w:t>;</w:t>
            </w:r>
          </w:p>
          <w:p w14:paraId="714642BE" w14:textId="4F622EE0"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w:t>
            </w:r>
            <w:r w:rsidR="000E5C20" w:rsidRPr="001131A9">
              <w:rPr>
                <w:rFonts w:ascii="Times New Roman" w:hAnsi="Times New Roman" w:cs="Times New Roman"/>
                <w:color w:val="000000" w:themeColor="text1"/>
              </w:rPr>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1131A9">
              <w:rPr>
                <w:rFonts w:ascii="Times New Roman" w:hAnsi="Times New Roman" w:cs="Times New Roman"/>
                <w:color w:val="000000" w:themeColor="text1"/>
              </w:rPr>
              <w:t>Контрагенту</w:t>
            </w:r>
            <w:r w:rsidR="000E5C20" w:rsidRPr="001131A9">
              <w:rPr>
                <w:rFonts w:ascii="Times New Roman" w:hAnsi="Times New Roman" w:cs="Times New Roman"/>
                <w:color w:val="000000" w:themeColor="text1"/>
              </w:rPr>
              <w:t xml:space="preserve"> или ограничивающих его право заключать и исполнять сделки;</w:t>
            </w:r>
          </w:p>
          <w:p w14:paraId="2F7B54CE" w14:textId="36154FDA" w:rsidR="000E5C20" w:rsidRPr="001131A9" w:rsidRDefault="00E81550" w:rsidP="0010717F">
            <w:pPr>
              <w:pStyle w:val="af1"/>
              <w:ind w:firstLine="457"/>
              <w:jc w:val="both"/>
              <w:rPr>
                <w:rFonts w:ascii="Times New Roman" w:hAnsi="Times New Roman" w:cs="Times New Roman"/>
                <w:color w:val="000000" w:themeColor="text1"/>
              </w:rPr>
            </w:pPr>
            <w:r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не находится в стадии ликвидации или банкротства.</w:t>
            </w:r>
          </w:p>
          <w:p w14:paraId="6AA52872" w14:textId="6C215142" w:rsidR="00EC70BD" w:rsidRPr="001131A9" w:rsidRDefault="00EC70BD" w:rsidP="00EC70BD">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3.4. Контрагент обязуется незамедлительно с момента, как ему станет известно, уведомить Компанию о наступлении события, делающего недействительным/недостоверным одно или несколько заверений об обстоятельствах, указанных в пункте выше настоящих Типовых формулировок.</w:t>
            </w:r>
          </w:p>
          <w:p w14:paraId="03F07785" w14:textId="553733F5" w:rsidR="000E5C20" w:rsidRPr="001131A9" w:rsidRDefault="00EC70BD" w:rsidP="00E81550">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3.5</w:t>
            </w:r>
            <w:r w:rsidR="00E81550" w:rsidRPr="001131A9">
              <w:rPr>
                <w:rFonts w:ascii="Times New Roman" w:hAnsi="Times New Roman" w:cs="Times New Roman"/>
                <w:color w:val="000000" w:themeColor="text1"/>
              </w:rPr>
              <w:t>. Контрагент</w:t>
            </w:r>
            <w:r w:rsidR="000E5C20" w:rsidRPr="001131A9">
              <w:rPr>
                <w:rFonts w:ascii="Times New Roman" w:hAnsi="Times New Roman" w:cs="Times New Roman"/>
                <w:color w:val="000000" w:themeColor="text1"/>
              </w:rPr>
              <w:t xml:space="preserve"> обязан возместить </w:t>
            </w:r>
            <w:r w:rsidR="00E81C3A" w:rsidRPr="001131A9">
              <w:rPr>
                <w:rFonts w:ascii="Times New Roman" w:hAnsi="Times New Roman" w:cs="Times New Roman"/>
                <w:color w:val="000000" w:themeColor="text1"/>
              </w:rPr>
              <w:t>Компании убытки/</w:t>
            </w:r>
            <w:r w:rsidR="000E5C20" w:rsidRPr="001131A9">
              <w:rPr>
                <w:rFonts w:ascii="Times New Roman" w:hAnsi="Times New Roman" w:cs="Times New Roman"/>
                <w:color w:val="000000" w:themeColor="text1"/>
              </w:rPr>
              <w:t>имущественные потери</w:t>
            </w:r>
            <w:r w:rsidR="00E81C3A" w:rsidRPr="001131A9">
              <w:rPr>
                <w:rFonts w:ascii="Times New Roman" w:hAnsi="Times New Roman" w:cs="Times New Roman"/>
                <w:color w:val="000000" w:themeColor="text1"/>
              </w:rPr>
              <w:t>,</w:t>
            </w:r>
            <w:r w:rsidR="000E5C20" w:rsidRPr="001131A9">
              <w:rPr>
                <w:rFonts w:ascii="Times New Roman" w:hAnsi="Times New Roman" w:cs="Times New Roman"/>
                <w:color w:val="000000" w:themeColor="text1"/>
              </w:rPr>
              <w:t xml:space="preserve"> возникшие в связи с допущением </w:t>
            </w:r>
            <w:r w:rsidR="00E81C3A" w:rsidRPr="001131A9">
              <w:rPr>
                <w:rFonts w:ascii="Times New Roman" w:hAnsi="Times New Roman" w:cs="Times New Roman"/>
                <w:color w:val="000000" w:themeColor="text1"/>
              </w:rPr>
              <w:t>Контрагентом</w:t>
            </w:r>
            <w:r w:rsidR="000E5C20" w:rsidRPr="001131A9">
              <w:rPr>
                <w:rFonts w:ascii="Times New Roman" w:hAnsi="Times New Roman" w:cs="Times New Roman"/>
                <w:color w:val="000000" w:themeColor="text1"/>
              </w:rPr>
              <w:t xml:space="preserve"> нарушений налогового законодательства, отраженных в решениях налоговых органов, в размере:</w:t>
            </w:r>
          </w:p>
          <w:p w14:paraId="35665700" w14:textId="41D115E5" w:rsidR="000E5C20" w:rsidRPr="001131A9" w:rsidRDefault="00E81C3A" w:rsidP="00E81C3A">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 </w:t>
            </w:r>
            <w:r w:rsidR="000E5C20" w:rsidRPr="001131A9">
              <w:rPr>
                <w:rFonts w:ascii="Times New Roman" w:hAnsi="Times New Roman" w:cs="Times New Roman"/>
                <w:color w:val="000000" w:themeColor="text1"/>
              </w:rPr>
              <w:t xml:space="preserve">сумм НДС, доначисленных </w:t>
            </w:r>
            <w:r w:rsidRPr="001131A9">
              <w:rPr>
                <w:rFonts w:ascii="Times New Roman" w:hAnsi="Times New Roman" w:cs="Times New Roman"/>
                <w:color w:val="000000" w:themeColor="text1"/>
              </w:rPr>
              <w:t xml:space="preserve">Компании </w:t>
            </w:r>
            <w:r w:rsidR="000E5C20" w:rsidRPr="001131A9">
              <w:rPr>
                <w:rFonts w:ascii="Times New Roman" w:hAnsi="Times New Roman" w:cs="Times New Roman"/>
                <w:color w:val="000000" w:themeColor="text1"/>
              </w:rPr>
              <w:t xml:space="preserve">на основании решений (требований) налоговых органов о доначислении НДС (в т.ч. решений об отказе в применении налоговых вычетов), который был уплачен </w:t>
            </w:r>
            <w:r w:rsidRPr="001131A9">
              <w:rPr>
                <w:rFonts w:ascii="Times New Roman" w:hAnsi="Times New Roman" w:cs="Times New Roman"/>
                <w:color w:val="000000" w:themeColor="text1"/>
              </w:rPr>
              <w:t>Контрагенту в составе стоимости товара (работы, услуги)</w:t>
            </w:r>
            <w:r w:rsidR="000E5C20" w:rsidRPr="001131A9">
              <w:rPr>
                <w:rFonts w:ascii="Times New Roman" w:hAnsi="Times New Roman" w:cs="Times New Roman"/>
                <w:color w:val="000000" w:themeColor="text1"/>
              </w:rPr>
              <w:t xml:space="preserve">; </w:t>
            </w:r>
          </w:p>
          <w:p w14:paraId="322458BE" w14:textId="0D41CE82" w:rsidR="000E5C20" w:rsidRPr="001131A9" w:rsidRDefault="00E81C3A" w:rsidP="00E81C3A">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 </w:t>
            </w:r>
            <w:r w:rsidR="000E5C20" w:rsidRPr="001131A9">
              <w:rPr>
                <w:rFonts w:ascii="Times New Roman" w:hAnsi="Times New Roman" w:cs="Times New Roman"/>
                <w:color w:val="000000" w:themeColor="text1"/>
              </w:rPr>
              <w:t xml:space="preserve">сумм налога на прибыль организаций, доначисленных </w:t>
            </w:r>
            <w:r w:rsidRPr="001131A9">
              <w:rPr>
                <w:rFonts w:ascii="Times New Roman" w:hAnsi="Times New Roman" w:cs="Times New Roman"/>
                <w:color w:val="000000" w:themeColor="text1"/>
              </w:rPr>
              <w:t xml:space="preserve">Компании </w:t>
            </w:r>
            <w:r w:rsidR="000E5C20" w:rsidRPr="001131A9">
              <w:rPr>
                <w:rFonts w:ascii="Times New Roman" w:hAnsi="Times New Roman" w:cs="Times New Roman"/>
                <w:color w:val="000000" w:themeColor="text1"/>
              </w:rPr>
              <w:t xml:space="preserve">на основании решений (требований) налоговых органов о доначислении этого налога из-за исключения стоимости приобретенных </w:t>
            </w:r>
            <w:r w:rsidRPr="001131A9">
              <w:rPr>
                <w:rFonts w:ascii="Times New Roman" w:hAnsi="Times New Roman" w:cs="Times New Roman"/>
                <w:color w:val="000000" w:themeColor="text1"/>
              </w:rPr>
              <w:t xml:space="preserve">товара (работы, услуги) </w:t>
            </w:r>
            <w:r w:rsidR="000E5C20" w:rsidRPr="001131A9">
              <w:rPr>
                <w:rFonts w:ascii="Times New Roman" w:hAnsi="Times New Roman" w:cs="Times New Roman"/>
                <w:color w:val="000000" w:themeColor="text1"/>
              </w:rPr>
              <w:t xml:space="preserve">из расходов для целей налогообложения по причинам, связанным с нарушением </w:t>
            </w:r>
            <w:r w:rsidRPr="001131A9">
              <w:rPr>
                <w:rFonts w:ascii="Times New Roman" w:hAnsi="Times New Roman" w:cs="Times New Roman"/>
                <w:color w:val="000000" w:themeColor="text1"/>
              </w:rPr>
              <w:t xml:space="preserve">Контрагентом </w:t>
            </w:r>
            <w:r w:rsidR="000E5C20" w:rsidRPr="001131A9">
              <w:rPr>
                <w:rFonts w:ascii="Times New Roman" w:hAnsi="Times New Roman" w:cs="Times New Roman"/>
                <w:color w:val="000000" w:themeColor="text1"/>
              </w:rPr>
              <w:t>заверений об обязательствах, указанных в</w:t>
            </w:r>
            <w:r w:rsidRPr="001131A9">
              <w:rPr>
                <w:rFonts w:ascii="Times New Roman" w:hAnsi="Times New Roman" w:cs="Times New Roman"/>
                <w:color w:val="000000" w:themeColor="text1"/>
              </w:rPr>
              <w:t xml:space="preserve"> настоящих Типовых формулировках</w:t>
            </w:r>
            <w:r w:rsidR="000E5C20" w:rsidRPr="001131A9">
              <w:rPr>
                <w:rFonts w:ascii="Times New Roman" w:hAnsi="Times New Roman" w:cs="Times New Roman"/>
                <w:color w:val="000000" w:themeColor="text1"/>
              </w:rPr>
              <w:t>;</w:t>
            </w:r>
          </w:p>
          <w:p w14:paraId="376D3E46" w14:textId="309BFC50" w:rsidR="000E5C20" w:rsidRPr="001131A9" w:rsidRDefault="00E81C3A" w:rsidP="00E81C3A">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 </w:t>
            </w:r>
            <w:r w:rsidR="000E5C20" w:rsidRPr="001131A9">
              <w:rPr>
                <w:rFonts w:ascii="Times New Roman" w:hAnsi="Times New Roman" w:cs="Times New Roman"/>
                <w:color w:val="000000" w:themeColor="text1"/>
              </w:rPr>
              <w:t xml:space="preserve"> сумм пеней и штрафов на указанный размер доначисленных н</w:t>
            </w:r>
            <w:r w:rsidRPr="001131A9">
              <w:rPr>
                <w:rFonts w:ascii="Times New Roman" w:hAnsi="Times New Roman" w:cs="Times New Roman"/>
                <w:color w:val="000000" w:themeColor="text1"/>
              </w:rPr>
              <w:t xml:space="preserve">алогов, предъявленных Компании </w:t>
            </w:r>
            <w:r w:rsidR="000E5C20" w:rsidRPr="001131A9">
              <w:rPr>
                <w:rFonts w:ascii="Times New Roman" w:hAnsi="Times New Roman" w:cs="Times New Roman"/>
                <w:color w:val="000000" w:themeColor="text1"/>
              </w:rPr>
              <w:t xml:space="preserve">на основании решений (требований) налоговых органов об уплате пеней и штрафов. </w:t>
            </w:r>
          </w:p>
          <w:p w14:paraId="4817379E" w14:textId="77777777" w:rsidR="005F43C6" w:rsidRPr="001131A9" w:rsidRDefault="005F43C6" w:rsidP="00E81C3A">
            <w:pPr>
              <w:pStyle w:val="af1"/>
              <w:ind w:firstLine="321"/>
              <w:jc w:val="both"/>
              <w:rPr>
                <w:rFonts w:ascii="Times New Roman" w:hAnsi="Times New Roman" w:cs="Times New Roman"/>
                <w:color w:val="000000" w:themeColor="text1"/>
              </w:rPr>
            </w:pPr>
          </w:p>
          <w:p w14:paraId="23F73507" w14:textId="77777777" w:rsidR="005F43C6" w:rsidRPr="001131A9" w:rsidRDefault="005F43C6" w:rsidP="00E81C3A">
            <w:pPr>
              <w:pStyle w:val="af1"/>
              <w:ind w:firstLine="321"/>
              <w:jc w:val="both"/>
              <w:rPr>
                <w:rFonts w:ascii="Times New Roman" w:hAnsi="Times New Roman" w:cs="Times New Roman"/>
                <w:color w:val="000000" w:themeColor="text1"/>
              </w:rPr>
            </w:pPr>
          </w:p>
          <w:p w14:paraId="5EF5D19E" w14:textId="77777777" w:rsidR="005F43C6" w:rsidRPr="001131A9" w:rsidRDefault="005F43C6" w:rsidP="005F43C6">
            <w:pPr>
              <w:pStyle w:val="af1"/>
              <w:ind w:firstLine="321"/>
              <w:jc w:val="center"/>
              <w:rPr>
                <w:rFonts w:ascii="Times New Roman" w:hAnsi="Times New Roman" w:cs="Times New Roman"/>
                <w:b/>
                <w:bCs/>
                <w:color w:val="000000" w:themeColor="text1"/>
              </w:rPr>
            </w:pPr>
            <w:r w:rsidRPr="001131A9">
              <w:rPr>
                <w:rFonts w:ascii="Times New Roman" w:hAnsi="Times New Roman" w:cs="Times New Roman"/>
                <w:b/>
                <w:bCs/>
                <w:color w:val="000000" w:themeColor="text1"/>
              </w:rPr>
              <w:t>4. ФОРС-МАЖОР</w:t>
            </w:r>
          </w:p>
          <w:p w14:paraId="17778732" w14:textId="77777777" w:rsidR="005F43C6" w:rsidRPr="001131A9" w:rsidRDefault="005F43C6" w:rsidP="005F43C6">
            <w:pPr>
              <w:pStyle w:val="af1"/>
              <w:ind w:firstLine="321"/>
              <w:jc w:val="both"/>
              <w:rPr>
                <w:rFonts w:ascii="Times New Roman" w:hAnsi="Times New Roman" w:cs="Times New Roman"/>
                <w:color w:val="000000" w:themeColor="text1"/>
              </w:rPr>
            </w:pPr>
          </w:p>
          <w:p w14:paraId="5989801B" w14:textId="77777777" w:rsidR="005F43C6" w:rsidRPr="001131A9" w:rsidRDefault="005F43C6" w:rsidP="005F43C6">
            <w:pPr>
              <w:pStyle w:val="af1"/>
              <w:ind w:firstLine="321"/>
              <w:jc w:val="both"/>
              <w:rPr>
                <w:rFonts w:ascii="Times New Roman" w:hAnsi="Times New Roman" w:cs="Times New Roman"/>
                <w:color w:val="000000" w:themeColor="text1"/>
              </w:rPr>
            </w:pPr>
          </w:p>
          <w:p w14:paraId="0B046C18" w14:textId="7652C5D8"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4.1.Сторона освобождается от ответственности за полное или частичное неисполнение или ненадлежащее исполнение своих обязательств, если оно было вызвано действиями обстоятельств непреодолимой силы (далее - «обстоятельства непреодолимой силы», «форс-мажор»).  Под обстоятельствами непреодолимой силы подразумеваются, в том числе, следующие события: пожары, наводнения, землетрясения, ураганы и другие стихийные бедствия, война, военные действия любого характера, массовые заболевания (эпидемии), аварии и инциденты на производстве и технологических агрегатах Компании, акты органов публичной власти, ограничивающие предусмотренные Контрактом обязанности Сторон.</w:t>
            </w:r>
          </w:p>
          <w:p w14:paraId="43B397DB" w14:textId="77777777" w:rsidR="005F43C6" w:rsidRPr="001131A9" w:rsidRDefault="005F43C6" w:rsidP="005F43C6">
            <w:pPr>
              <w:pStyle w:val="af1"/>
              <w:ind w:firstLine="321"/>
              <w:jc w:val="both"/>
              <w:rPr>
                <w:rFonts w:ascii="Times New Roman" w:hAnsi="Times New Roman" w:cs="Times New Roman"/>
                <w:color w:val="000000" w:themeColor="text1"/>
              </w:rPr>
            </w:pPr>
          </w:p>
          <w:p w14:paraId="5BD57CCE" w14:textId="77777777"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4.2. В случае наступления форс-мажора срок исполнения обязательств продлевается соразмерно времени, в течение которого форс-мажор и его последствия препятствовали исполнению обязательств. </w:t>
            </w:r>
          </w:p>
          <w:p w14:paraId="2821D948" w14:textId="77777777" w:rsidR="005F43C6" w:rsidRPr="001131A9" w:rsidRDefault="005F43C6" w:rsidP="005F43C6">
            <w:pPr>
              <w:pStyle w:val="af1"/>
              <w:ind w:firstLine="321"/>
              <w:jc w:val="both"/>
              <w:rPr>
                <w:rFonts w:ascii="Times New Roman" w:hAnsi="Times New Roman" w:cs="Times New Roman"/>
                <w:color w:val="000000" w:themeColor="text1"/>
              </w:rPr>
            </w:pPr>
          </w:p>
          <w:p w14:paraId="35996EF5" w14:textId="77777777"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4.3. Сторона, исполнению обязательств которой препятствует форс-мажор, обязана в письменной форме уведомить другую Сторону о наступлении и возможных последствиях наступления форс-мажора не позднее 10 календарных дней с момента наступления обстоятельств непреодолимой силы.</w:t>
            </w:r>
          </w:p>
          <w:p w14:paraId="5A4271A3" w14:textId="77777777"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lastRenderedPageBreak/>
              <w:t xml:space="preserve">К уведомлению о наступлении форс-мажора должны прилагаться документы, выданные уполномоченными органами, подтверждающие наличие и продолжительность форс-мажора и обосновывающие влияние форс-мажорных обстоятельств на исполнение обязательств.  </w:t>
            </w:r>
          </w:p>
          <w:p w14:paraId="420E62BD" w14:textId="77777777"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 xml:space="preserve">4.4. В случае </w:t>
            </w:r>
            <w:proofErr w:type="spellStart"/>
            <w:r w:rsidRPr="001131A9">
              <w:rPr>
                <w:rFonts w:ascii="Times New Roman" w:hAnsi="Times New Roman" w:cs="Times New Roman"/>
                <w:color w:val="000000" w:themeColor="text1"/>
              </w:rPr>
              <w:t>неизвещения</w:t>
            </w:r>
            <w:proofErr w:type="spellEnd"/>
            <w:r w:rsidRPr="001131A9">
              <w:rPr>
                <w:rFonts w:ascii="Times New Roman" w:hAnsi="Times New Roman" w:cs="Times New Roman"/>
                <w:color w:val="000000" w:themeColor="text1"/>
              </w:rPr>
              <w:t xml:space="preserve"> или несвоевременного извещения о наступлении форс-мажора и его последствий или непредоставления документов согласно п. 4.3 выше Сторона утрачивает право ссылаться на такие обстоятельства непреодолимой силы в качестве оснований, освобождающих ее от ответственности за неисполнение/ ненадлежащее исполнение обязательств.</w:t>
            </w:r>
          </w:p>
          <w:p w14:paraId="47D0BFEE" w14:textId="3CEED569" w:rsidR="005F43C6" w:rsidRPr="001131A9" w:rsidRDefault="005F43C6" w:rsidP="005F43C6">
            <w:pPr>
              <w:pStyle w:val="af1"/>
              <w:ind w:firstLine="321"/>
              <w:jc w:val="both"/>
              <w:rPr>
                <w:rFonts w:ascii="Times New Roman" w:hAnsi="Times New Roman" w:cs="Times New Roman"/>
                <w:color w:val="000000" w:themeColor="text1"/>
              </w:rPr>
            </w:pPr>
            <w:r w:rsidRPr="001131A9">
              <w:rPr>
                <w:rFonts w:ascii="Times New Roman" w:hAnsi="Times New Roman" w:cs="Times New Roman"/>
                <w:color w:val="000000" w:themeColor="text1"/>
              </w:rPr>
              <w:t>4.5. Если форс-мажор и его последствия продолжаются более 3 месяцев, Стороны должны согласовать порядок исполнения Контракта. При этом каждая из Сторон вправе в любое время отказаться от исполнения Контракта в одностороннем внесудебном порядке путем направления соответствующего уведомления другой Стороне.</w:t>
            </w:r>
          </w:p>
          <w:p w14:paraId="7915320E" w14:textId="2739B9C1" w:rsidR="005520C9" w:rsidRPr="001131A9" w:rsidRDefault="005520C9" w:rsidP="00E5444C">
            <w:pPr>
              <w:pStyle w:val="af1"/>
              <w:jc w:val="both"/>
              <w:rPr>
                <w:rFonts w:ascii="Times New Roman" w:hAnsi="Times New Roman" w:cs="Times New Roman"/>
                <w:color w:val="000000" w:themeColor="text1"/>
                <w:spacing w:val="-2"/>
                <w:u w:val="single"/>
              </w:rPr>
            </w:pPr>
          </w:p>
        </w:tc>
        <w:tc>
          <w:tcPr>
            <w:tcW w:w="7375" w:type="dxa"/>
            <w:gridSpan w:val="2"/>
            <w:tcBorders>
              <w:top w:val="nil"/>
              <w:left w:val="nil"/>
              <w:bottom w:val="nil"/>
              <w:right w:val="nil"/>
            </w:tcBorders>
          </w:tcPr>
          <w:p w14:paraId="2C5E2A30" w14:textId="12281197" w:rsidR="007B5418" w:rsidRPr="001131A9" w:rsidRDefault="007B5418" w:rsidP="00415AD6">
            <w:pPr>
              <w:jc w:val="both"/>
              <w:rPr>
                <w:color w:val="000000" w:themeColor="text1"/>
                <w:sz w:val="20"/>
                <w:szCs w:val="20"/>
              </w:rPr>
            </w:pPr>
          </w:p>
        </w:tc>
      </w:tr>
      <w:tr w:rsidR="00E5444C" w:rsidRPr="001131A9" w14:paraId="6B01FAC3" w14:textId="77777777" w:rsidTr="00B501B5">
        <w:tc>
          <w:tcPr>
            <w:tcW w:w="9497" w:type="dxa"/>
            <w:tcBorders>
              <w:top w:val="nil"/>
              <w:left w:val="nil"/>
              <w:bottom w:val="nil"/>
              <w:right w:val="nil"/>
            </w:tcBorders>
          </w:tcPr>
          <w:p w14:paraId="25E48BB5" w14:textId="26366C7D" w:rsidR="00DB5E51" w:rsidRPr="001131A9" w:rsidRDefault="00DB5E51" w:rsidP="00581F8E">
            <w:pPr>
              <w:widowControl w:val="0"/>
              <w:autoSpaceDE w:val="0"/>
              <w:autoSpaceDN w:val="0"/>
              <w:adjustRightInd w:val="0"/>
              <w:rPr>
                <w:b/>
                <w:bCs/>
                <w:color w:val="000000" w:themeColor="text1"/>
                <w:sz w:val="20"/>
                <w:szCs w:val="20"/>
              </w:rPr>
            </w:pPr>
          </w:p>
          <w:p w14:paraId="1C95A89E" w14:textId="7BF952B0" w:rsidR="00337134" w:rsidRPr="001131A9" w:rsidRDefault="00337134" w:rsidP="00621928">
            <w:pPr>
              <w:pStyle w:val="a3"/>
              <w:widowControl w:val="0"/>
              <w:autoSpaceDE w:val="0"/>
              <w:autoSpaceDN w:val="0"/>
              <w:adjustRightInd w:val="0"/>
              <w:ind w:left="1440"/>
              <w:jc w:val="center"/>
              <w:rPr>
                <w:b/>
                <w:bCs/>
                <w:color w:val="000000" w:themeColor="text1"/>
                <w:sz w:val="20"/>
                <w:szCs w:val="20"/>
              </w:rPr>
            </w:pPr>
            <w:r w:rsidRPr="001131A9">
              <w:rPr>
                <w:b/>
                <w:bCs/>
                <w:color w:val="000000" w:themeColor="text1"/>
                <w:sz w:val="20"/>
                <w:szCs w:val="20"/>
              </w:rPr>
              <w:t>5.</w:t>
            </w:r>
            <w:r w:rsidR="009138F1" w:rsidRPr="001131A9">
              <w:rPr>
                <w:b/>
                <w:bCs/>
                <w:color w:val="000000" w:themeColor="text1"/>
                <w:sz w:val="20"/>
                <w:szCs w:val="20"/>
              </w:rPr>
              <w:t xml:space="preserve"> </w:t>
            </w:r>
            <w:r w:rsidRPr="001131A9">
              <w:rPr>
                <w:b/>
                <w:bCs/>
                <w:color w:val="000000" w:themeColor="text1"/>
                <w:sz w:val="20"/>
                <w:szCs w:val="20"/>
              </w:rPr>
              <w:t>ПЕРСОНАЛЬНЫЕ ДАННЫЕ</w:t>
            </w:r>
          </w:p>
          <w:p w14:paraId="26E63588" w14:textId="77777777" w:rsidR="00154906" w:rsidRPr="001131A9" w:rsidRDefault="00154906" w:rsidP="00BA4BF7">
            <w:pPr>
              <w:pStyle w:val="a3"/>
              <w:widowControl w:val="0"/>
              <w:autoSpaceDE w:val="0"/>
              <w:autoSpaceDN w:val="0"/>
              <w:adjustRightInd w:val="0"/>
              <w:ind w:left="1440"/>
              <w:rPr>
                <w:b/>
                <w:bCs/>
                <w:color w:val="000000" w:themeColor="text1"/>
                <w:sz w:val="20"/>
                <w:szCs w:val="20"/>
              </w:rPr>
            </w:pPr>
          </w:p>
          <w:p w14:paraId="4211E9F5" w14:textId="0B3DF597" w:rsidR="00564D3D" w:rsidRPr="001131A9" w:rsidRDefault="00564D3D" w:rsidP="00564D3D">
            <w:pPr>
              <w:ind w:left="360"/>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 Стороны обязуются:</w:t>
            </w:r>
          </w:p>
          <w:p w14:paraId="161E2D93" w14:textId="10F63AAD" w:rsidR="00487B77" w:rsidRPr="001131A9" w:rsidRDefault="00564D3D"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 xml:space="preserve">.1. </w:t>
            </w:r>
            <w:r w:rsidR="00487B77" w:rsidRPr="001131A9">
              <w:rPr>
                <w:color w:val="000000" w:themeColor="text1"/>
                <w:sz w:val="20"/>
                <w:szCs w:val="20"/>
              </w:rPr>
              <w:t xml:space="preserve">Получить все необходимые согласия у своих сотрудников и представителей, чьи </w:t>
            </w:r>
            <w:proofErr w:type="spellStart"/>
            <w:r w:rsidR="00487B77" w:rsidRPr="001131A9">
              <w:rPr>
                <w:color w:val="000000" w:themeColor="text1"/>
                <w:sz w:val="20"/>
                <w:szCs w:val="20"/>
              </w:rPr>
              <w:t>ПДн</w:t>
            </w:r>
            <w:proofErr w:type="spellEnd"/>
            <w:r w:rsidR="00487B77" w:rsidRPr="001131A9">
              <w:rPr>
                <w:color w:val="000000" w:themeColor="text1"/>
                <w:sz w:val="20"/>
                <w:szCs w:val="20"/>
              </w:rPr>
              <w:t xml:space="preserve"> могут передаваться и использоваться в рамках исполнения Контракта.</w:t>
            </w:r>
          </w:p>
          <w:p w14:paraId="44492AC1" w14:textId="15545CD3" w:rsidR="00564D3D" w:rsidRPr="001131A9" w:rsidRDefault="00487B77"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 xml:space="preserve">.2. </w:t>
            </w:r>
            <w:r w:rsidR="00564D3D" w:rsidRPr="001131A9">
              <w:rPr>
                <w:color w:val="000000" w:themeColor="text1"/>
                <w:sz w:val="20"/>
                <w:szCs w:val="20"/>
              </w:rPr>
              <w:t>Не раскрывать третьим лицам</w:t>
            </w:r>
            <w:r w:rsidRPr="001131A9">
              <w:rPr>
                <w:color w:val="000000" w:themeColor="text1"/>
                <w:sz w:val="20"/>
                <w:szCs w:val="20"/>
              </w:rPr>
              <w:t xml:space="preserve"> (кроме передачи контрагентам Стороны, своим сотрудникам, аффилированным лицам и/или сотрудникам аффилированных лиц в объеме, минимально необходимом для целей исполнения Контракта)</w:t>
            </w:r>
            <w:r w:rsidR="00564D3D" w:rsidRPr="001131A9">
              <w:rPr>
                <w:color w:val="000000" w:themeColor="text1"/>
                <w:sz w:val="20"/>
                <w:szCs w:val="20"/>
              </w:rPr>
              <w:t xml:space="preserve"> и не распространять </w:t>
            </w:r>
            <w:proofErr w:type="spellStart"/>
            <w:r w:rsidR="00564D3D" w:rsidRPr="001131A9">
              <w:rPr>
                <w:color w:val="000000" w:themeColor="text1"/>
                <w:sz w:val="20"/>
                <w:szCs w:val="20"/>
              </w:rPr>
              <w:t>ПДн</w:t>
            </w:r>
            <w:proofErr w:type="spellEnd"/>
            <w:r w:rsidR="00564D3D" w:rsidRPr="001131A9">
              <w:rPr>
                <w:color w:val="000000" w:themeColor="text1"/>
                <w:sz w:val="20"/>
                <w:szCs w:val="20"/>
              </w:rPr>
              <w:t xml:space="preserve"> сотрудников</w:t>
            </w:r>
            <w:r w:rsidR="003859B2" w:rsidRPr="001131A9">
              <w:rPr>
                <w:color w:val="000000" w:themeColor="text1"/>
                <w:sz w:val="20"/>
                <w:szCs w:val="20"/>
              </w:rPr>
              <w:t xml:space="preserve"> и представителей Сторон</w:t>
            </w:r>
            <w:r w:rsidR="00564D3D" w:rsidRPr="001131A9">
              <w:rPr>
                <w:color w:val="000000" w:themeColor="text1"/>
                <w:sz w:val="20"/>
                <w:szCs w:val="20"/>
              </w:rPr>
              <w:t>, которые станут известны Сторонам в рамках исполнения Контракта.</w:t>
            </w:r>
          </w:p>
          <w:p w14:paraId="45FA0448" w14:textId="3C87E6BE" w:rsidR="00564D3D" w:rsidRPr="001131A9" w:rsidRDefault="00564D3D"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w:t>
            </w:r>
            <w:r w:rsidR="00487B77" w:rsidRPr="001131A9">
              <w:rPr>
                <w:color w:val="000000" w:themeColor="text1"/>
                <w:sz w:val="20"/>
                <w:szCs w:val="20"/>
              </w:rPr>
              <w:t>3</w:t>
            </w:r>
            <w:r w:rsidRPr="001131A9">
              <w:rPr>
                <w:color w:val="000000" w:themeColor="text1"/>
                <w:sz w:val="20"/>
                <w:szCs w:val="20"/>
              </w:rPr>
              <w:t xml:space="preserve">. Выполнять требования к защите </w:t>
            </w:r>
            <w:proofErr w:type="spellStart"/>
            <w:r w:rsidRPr="001131A9">
              <w:rPr>
                <w:color w:val="000000" w:themeColor="text1"/>
                <w:sz w:val="20"/>
                <w:szCs w:val="20"/>
              </w:rPr>
              <w:t>ПДн</w:t>
            </w:r>
            <w:proofErr w:type="spellEnd"/>
            <w:r w:rsidRPr="001131A9">
              <w:rPr>
                <w:color w:val="000000" w:themeColor="text1"/>
                <w:sz w:val="20"/>
                <w:szCs w:val="20"/>
              </w:rPr>
              <w:t xml:space="preserve">, предусмотренные Федеральным законом РФ от 27.07.2006 N 152-ФЗ «О персональных данных», в том числе принимать необходимые правовые, организационные и технические меры или обеспечить их принятие для защиты </w:t>
            </w:r>
            <w:proofErr w:type="spellStart"/>
            <w:r w:rsidRPr="001131A9">
              <w:rPr>
                <w:color w:val="000000" w:themeColor="text1"/>
                <w:sz w:val="20"/>
                <w:szCs w:val="20"/>
              </w:rPr>
              <w:t>ПДн</w:t>
            </w:r>
            <w:proofErr w:type="spellEnd"/>
            <w:r w:rsidRPr="001131A9">
              <w:rPr>
                <w:color w:val="000000" w:themeColor="text1"/>
                <w:sz w:val="20"/>
                <w:szCs w:val="20"/>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1131A9">
              <w:rPr>
                <w:color w:val="000000" w:themeColor="text1"/>
                <w:sz w:val="20"/>
                <w:szCs w:val="20"/>
              </w:rPr>
              <w:t>ПДн</w:t>
            </w:r>
            <w:proofErr w:type="spellEnd"/>
            <w:r w:rsidRPr="001131A9">
              <w:rPr>
                <w:color w:val="000000" w:themeColor="text1"/>
                <w:sz w:val="20"/>
                <w:szCs w:val="20"/>
              </w:rPr>
              <w:t xml:space="preserve">, а также от иных неправомерных действий в отношении </w:t>
            </w:r>
            <w:proofErr w:type="spellStart"/>
            <w:r w:rsidRPr="001131A9">
              <w:rPr>
                <w:color w:val="000000" w:themeColor="text1"/>
                <w:sz w:val="20"/>
                <w:szCs w:val="20"/>
              </w:rPr>
              <w:t>ПДн</w:t>
            </w:r>
            <w:proofErr w:type="spellEnd"/>
            <w:r w:rsidRPr="001131A9">
              <w:rPr>
                <w:color w:val="000000" w:themeColor="text1"/>
                <w:sz w:val="20"/>
                <w:szCs w:val="20"/>
              </w:rPr>
              <w:t>.</w:t>
            </w:r>
          </w:p>
          <w:p w14:paraId="238313A7" w14:textId="10C750FF" w:rsidR="00564D3D" w:rsidRPr="001131A9" w:rsidRDefault="00564D3D"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w:t>
            </w:r>
            <w:r w:rsidR="00487B77" w:rsidRPr="001131A9">
              <w:rPr>
                <w:color w:val="000000" w:themeColor="text1"/>
                <w:sz w:val="20"/>
                <w:szCs w:val="20"/>
              </w:rPr>
              <w:t>4</w:t>
            </w:r>
            <w:r w:rsidRPr="001131A9">
              <w:rPr>
                <w:color w:val="000000" w:themeColor="text1"/>
                <w:sz w:val="20"/>
                <w:szCs w:val="20"/>
              </w:rPr>
              <w:t xml:space="preserve">. Незамедлительно сообщать друг другу о фактах нарушения конфиденциальности </w:t>
            </w:r>
            <w:proofErr w:type="spellStart"/>
            <w:r w:rsidRPr="001131A9">
              <w:rPr>
                <w:color w:val="000000" w:themeColor="text1"/>
                <w:sz w:val="20"/>
                <w:szCs w:val="20"/>
              </w:rPr>
              <w:t>ПДн</w:t>
            </w:r>
            <w:proofErr w:type="spellEnd"/>
            <w:r w:rsidRPr="001131A9">
              <w:rPr>
                <w:color w:val="000000" w:themeColor="text1"/>
                <w:sz w:val="20"/>
                <w:szCs w:val="20"/>
              </w:rPr>
              <w:t xml:space="preserve">, в том числе разглашения или угрозы разглашения, о незаконном получении или незаконном использовании </w:t>
            </w:r>
            <w:proofErr w:type="spellStart"/>
            <w:r w:rsidRPr="001131A9">
              <w:rPr>
                <w:color w:val="000000" w:themeColor="text1"/>
                <w:sz w:val="20"/>
                <w:szCs w:val="20"/>
              </w:rPr>
              <w:t>ПДн</w:t>
            </w:r>
            <w:proofErr w:type="spellEnd"/>
            <w:r w:rsidRPr="001131A9">
              <w:rPr>
                <w:color w:val="000000" w:themeColor="text1"/>
                <w:sz w:val="20"/>
                <w:szCs w:val="20"/>
              </w:rPr>
              <w:t xml:space="preserve">, утере </w:t>
            </w:r>
            <w:proofErr w:type="spellStart"/>
            <w:r w:rsidR="00423AEE" w:rsidRPr="001131A9">
              <w:rPr>
                <w:color w:val="000000" w:themeColor="text1"/>
                <w:sz w:val="20"/>
                <w:szCs w:val="20"/>
              </w:rPr>
              <w:t>ПДн</w:t>
            </w:r>
            <w:proofErr w:type="spellEnd"/>
            <w:r w:rsidRPr="001131A9">
              <w:rPr>
                <w:color w:val="000000" w:themeColor="text1"/>
                <w:sz w:val="20"/>
                <w:szCs w:val="20"/>
              </w:rPr>
              <w:t>.</w:t>
            </w:r>
          </w:p>
          <w:p w14:paraId="7695AACE" w14:textId="0CF9C64C" w:rsidR="00564D3D" w:rsidRPr="001131A9" w:rsidRDefault="00564D3D"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w:t>
            </w:r>
            <w:r w:rsidR="00487B77" w:rsidRPr="001131A9">
              <w:rPr>
                <w:color w:val="000000" w:themeColor="text1"/>
                <w:sz w:val="20"/>
                <w:szCs w:val="20"/>
              </w:rPr>
              <w:t>5</w:t>
            </w:r>
            <w:r w:rsidRPr="001131A9">
              <w:rPr>
                <w:color w:val="000000" w:themeColor="text1"/>
                <w:sz w:val="20"/>
                <w:szCs w:val="20"/>
              </w:rPr>
              <w:t xml:space="preserve">. Сохранять конфиденциальность </w:t>
            </w:r>
            <w:proofErr w:type="spellStart"/>
            <w:r w:rsidRPr="001131A9">
              <w:rPr>
                <w:color w:val="000000" w:themeColor="text1"/>
                <w:sz w:val="20"/>
                <w:szCs w:val="20"/>
              </w:rPr>
              <w:t>ПДн</w:t>
            </w:r>
            <w:proofErr w:type="spellEnd"/>
            <w:r w:rsidRPr="001131A9">
              <w:rPr>
                <w:color w:val="000000" w:themeColor="text1"/>
                <w:sz w:val="20"/>
                <w:szCs w:val="20"/>
              </w:rPr>
              <w:t xml:space="preserve"> в течение срока действия Контракта.</w:t>
            </w:r>
          </w:p>
          <w:p w14:paraId="66C6A96E" w14:textId="59A15659" w:rsidR="00564D3D" w:rsidRPr="001131A9" w:rsidRDefault="00564D3D" w:rsidP="00564D3D">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1</w:t>
            </w:r>
            <w:r w:rsidRPr="001131A9">
              <w:rPr>
                <w:color w:val="000000" w:themeColor="text1"/>
                <w:sz w:val="20"/>
                <w:szCs w:val="20"/>
              </w:rPr>
              <w:t>.</w:t>
            </w:r>
            <w:r w:rsidR="00487B77" w:rsidRPr="001131A9">
              <w:rPr>
                <w:color w:val="000000" w:themeColor="text1"/>
                <w:sz w:val="20"/>
                <w:szCs w:val="20"/>
              </w:rPr>
              <w:t>6</w:t>
            </w:r>
            <w:r w:rsidRPr="001131A9">
              <w:rPr>
                <w:color w:val="000000" w:themeColor="text1"/>
                <w:sz w:val="20"/>
                <w:szCs w:val="20"/>
              </w:rPr>
              <w:t>. Предоставлять по запросу друг друга документы и иную информацию, подтверждающие принятие мер и соблюдение устано</w:t>
            </w:r>
            <w:r w:rsidR="000B0613" w:rsidRPr="001131A9">
              <w:rPr>
                <w:color w:val="000000" w:themeColor="text1"/>
                <w:sz w:val="20"/>
                <w:szCs w:val="20"/>
              </w:rPr>
              <w:t>вленных требований и обязанности</w:t>
            </w:r>
            <w:r w:rsidRPr="001131A9">
              <w:rPr>
                <w:color w:val="000000" w:themeColor="text1"/>
                <w:sz w:val="20"/>
                <w:szCs w:val="20"/>
              </w:rPr>
              <w:t xml:space="preserve"> обеспечивать безопасность </w:t>
            </w:r>
            <w:proofErr w:type="spellStart"/>
            <w:r w:rsidRPr="001131A9">
              <w:rPr>
                <w:color w:val="000000" w:themeColor="text1"/>
                <w:sz w:val="20"/>
                <w:szCs w:val="20"/>
              </w:rPr>
              <w:t>ПДн</w:t>
            </w:r>
            <w:proofErr w:type="spellEnd"/>
            <w:r w:rsidRPr="001131A9">
              <w:rPr>
                <w:color w:val="000000" w:themeColor="text1"/>
                <w:sz w:val="20"/>
                <w:szCs w:val="20"/>
              </w:rPr>
              <w:t>.</w:t>
            </w:r>
          </w:p>
          <w:p w14:paraId="43F4935A" w14:textId="28EEF4C9" w:rsidR="00564D3D" w:rsidRPr="001131A9" w:rsidRDefault="00564D3D" w:rsidP="0093141E">
            <w:pPr>
              <w:ind w:left="32" w:firstLine="284"/>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2</w:t>
            </w:r>
            <w:r w:rsidRPr="001131A9">
              <w:rPr>
                <w:color w:val="000000" w:themeColor="text1"/>
                <w:sz w:val="20"/>
                <w:szCs w:val="20"/>
              </w:rPr>
              <w:t>. За неисполнение или ненадлежащее исполнение положений, указанных в п. 5.</w:t>
            </w:r>
            <w:r w:rsidR="00071E49" w:rsidRPr="001131A9">
              <w:rPr>
                <w:color w:val="000000" w:themeColor="text1"/>
                <w:sz w:val="20"/>
                <w:szCs w:val="20"/>
              </w:rPr>
              <w:t>1</w:t>
            </w:r>
            <w:r w:rsidRPr="001131A9">
              <w:rPr>
                <w:color w:val="000000" w:themeColor="text1"/>
                <w:sz w:val="20"/>
                <w:szCs w:val="20"/>
              </w:rPr>
              <w:t xml:space="preserve"> выше, Стороны несут ответственность в соответствии с действующим законодательством Российской Федерации.</w:t>
            </w:r>
          </w:p>
          <w:p w14:paraId="768CC4BC" w14:textId="444B520A" w:rsidR="0093141E" w:rsidRPr="001131A9" w:rsidRDefault="00564D3D" w:rsidP="0093141E">
            <w:pPr>
              <w:ind w:firstLine="315"/>
              <w:jc w:val="both"/>
              <w:rPr>
                <w:color w:val="000000" w:themeColor="text1"/>
                <w:sz w:val="20"/>
                <w:szCs w:val="20"/>
              </w:rPr>
            </w:pPr>
            <w:r w:rsidRPr="001131A9">
              <w:rPr>
                <w:color w:val="000000" w:themeColor="text1"/>
                <w:sz w:val="20"/>
                <w:szCs w:val="20"/>
              </w:rPr>
              <w:t>Стороны освобождаются от ответственности за неисполнение или ненадлежащее исполнение указанных в п. 5.</w:t>
            </w:r>
            <w:r w:rsidR="00E5444C" w:rsidRPr="001131A9">
              <w:rPr>
                <w:color w:val="000000" w:themeColor="text1"/>
                <w:sz w:val="20"/>
                <w:szCs w:val="20"/>
              </w:rPr>
              <w:t>1</w:t>
            </w:r>
            <w:r w:rsidRPr="001131A9">
              <w:rPr>
                <w:color w:val="000000" w:themeColor="text1"/>
                <w:sz w:val="20"/>
                <w:szCs w:val="20"/>
              </w:rPr>
              <w:t>. выше обязательств в случае, если надлежащее исполнение оказалось невозможным вследствие обстоятельств непреодолимой силы.</w:t>
            </w:r>
          </w:p>
          <w:p w14:paraId="73391721" w14:textId="726A2BF7" w:rsidR="00564D3D" w:rsidRPr="001131A9" w:rsidRDefault="0093141E" w:rsidP="0093141E">
            <w:pPr>
              <w:ind w:firstLine="315"/>
              <w:jc w:val="both"/>
              <w:rPr>
                <w:color w:val="000000" w:themeColor="text1"/>
                <w:sz w:val="20"/>
                <w:szCs w:val="20"/>
              </w:rPr>
            </w:pPr>
            <w:r w:rsidRPr="001131A9">
              <w:rPr>
                <w:color w:val="000000" w:themeColor="text1"/>
                <w:sz w:val="20"/>
                <w:szCs w:val="20"/>
              </w:rPr>
              <w:t>5.</w:t>
            </w:r>
            <w:r w:rsidR="00071E49" w:rsidRPr="001131A9">
              <w:rPr>
                <w:color w:val="000000" w:themeColor="text1"/>
                <w:sz w:val="20"/>
                <w:szCs w:val="20"/>
              </w:rPr>
              <w:t>3</w:t>
            </w:r>
            <w:r w:rsidRPr="001131A9">
              <w:rPr>
                <w:color w:val="000000" w:themeColor="text1"/>
                <w:sz w:val="20"/>
                <w:szCs w:val="20"/>
              </w:rPr>
              <w:t>. Стороны</w:t>
            </w:r>
            <w:r w:rsidR="00564D3D" w:rsidRPr="001131A9">
              <w:rPr>
                <w:color w:val="000000" w:themeColor="text1"/>
                <w:sz w:val="20"/>
                <w:szCs w:val="20"/>
              </w:rPr>
              <w:t xml:space="preserve"> самостоятельно несут ответственность перед субъектом </w:t>
            </w:r>
            <w:proofErr w:type="spellStart"/>
            <w:r w:rsidRPr="001131A9">
              <w:rPr>
                <w:color w:val="000000" w:themeColor="text1"/>
                <w:sz w:val="20"/>
                <w:szCs w:val="20"/>
              </w:rPr>
              <w:t>ПДн</w:t>
            </w:r>
            <w:proofErr w:type="spellEnd"/>
            <w:r w:rsidR="00564D3D" w:rsidRPr="001131A9">
              <w:rPr>
                <w:color w:val="000000" w:themeColor="text1"/>
                <w:sz w:val="20"/>
                <w:szCs w:val="20"/>
              </w:rPr>
              <w:t xml:space="preserve"> за свои действия (бездействие), повлекшие нарушение прав субъекта </w:t>
            </w:r>
            <w:proofErr w:type="spellStart"/>
            <w:r w:rsidRPr="001131A9">
              <w:rPr>
                <w:color w:val="000000" w:themeColor="text1"/>
                <w:sz w:val="20"/>
                <w:szCs w:val="20"/>
              </w:rPr>
              <w:t>ПДн</w:t>
            </w:r>
            <w:proofErr w:type="spellEnd"/>
            <w:r w:rsidRPr="001131A9">
              <w:rPr>
                <w:color w:val="000000" w:themeColor="text1"/>
                <w:sz w:val="20"/>
                <w:szCs w:val="20"/>
              </w:rPr>
              <w:t>, при исполнении С</w:t>
            </w:r>
            <w:r w:rsidR="00564D3D" w:rsidRPr="001131A9">
              <w:rPr>
                <w:color w:val="000000" w:themeColor="text1"/>
                <w:sz w:val="20"/>
                <w:szCs w:val="20"/>
              </w:rPr>
              <w:t>торонами</w:t>
            </w:r>
            <w:r w:rsidRPr="001131A9">
              <w:rPr>
                <w:color w:val="000000" w:themeColor="text1"/>
                <w:sz w:val="20"/>
                <w:szCs w:val="20"/>
              </w:rPr>
              <w:t xml:space="preserve"> Контракта</w:t>
            </w:r>
            <w:r w:rsidR="00564D3D" w:rsidRPr="001131A9">
              <w:rPr>
                <w:color w:val="000000" w:themeColor="text1"/>
                <w:sz w:val="20"/>
                <w:szCs w:val="20"/>
              </w:rPr>
              <w:t xml:space="preserve">. </w:t>
            </w:r>
          </w:p>
          <w:p w14:paraId="703953EE" w14:textId="77777777" w:rsidR="00564D3D" w:rsidRDefault="00564D3D" w:rsidP="00564D3D">
            <w:pPr>
              <w:ind w:firstLine="315"/>
              <w:jc w:val="both"/>
              <w:rPr>
                <w:color w:val="000000" w:themeColor="text1"/>
                <w:sz w:val="20"/>
                <w:szCs w:val="20"/>
              </w:rPr>
            </w:pPr>
          </w:p>
          <w:p w14:paraId="164C0054" w14:textId="77777777" w:rsidR="00B501B5" w:rsidRPr="001131A9" w:rsidRDefault="00B501B5" w:rsidP="00564D3D">
            <w:pPr>
              <w:ind w:firstLine="315"/>
              <w:jc w:val="both"/>
              <w:rPr>
                <w:color w:val="000000" w:themeColor="text1"/>
                <w:sz w:val="20"/>
                <w:szCs w:val="20"/>
              </w:rPr>
            </w:pPr>
          </w:p>
          <w:p w14:paraId="61602439" w14:textId="77777777" w:rsidR="00564D3D" w:rsidRPr="001131A9" w:rsidRDefault="00564D3D" w:rsidP="00AA0758">
            <w:pPr>
              <w:ind w:firstLine="315"/>
              <w:jc w:val="both"/>
              <w:rPr>
                <w:color w:val="000000" w:themeColor="text1"/>
                <w:sz w:val="20"/>
                <w:szCs w:val="20"/>
              </w:rPr>
            </w:pPr>
          </w:p>
          <w:p w14:paraId="471A7B13" w14:textId="6B1EEDCC" w:rsidR="00337134" w:rsidRPr="001131A9" w:rsidRDefault="00337134" w:rsidP="00BA4BF7">
            <w:pPr>
              <w:pStyle w:val="a3"/>
              <w:widowControl w:val="0"/>
              <w:autoSpaceDE w:val="0"/>
              <w:autoSpaceDN w:val="0"/>
              <w:adjustRightInd w:val="0"/>
              <w:ind w:left="1440"/>
              <w:rPr>
                <w:b/>
                <w:bCs/>
                <w:color w:val="000000" w:themeColor="text1"/>
                <w:sz w:val="20"/>
                <w:szCs w:val="20"/>
              </w:rPr>
            </w:pPr>
          </w:p>
        </w:tc>
        <w:tc>
          <w:tcPr>
            <w:tcW w:w="7375" w:type="dxa"/>
            <w:gridSpan w:val="2"/>
            <w:tcBorders>
              <w:top w:val="nil"/>
              <w:left w:val="nil"/>
              <w:bottom w:val="nil"/>
              <w:right w:val="nil"/>
            </w:tcBorders>
          </w:tcPr>
          <w:p w14:paraId="5DF0693C" w14:textId="5FCF98DC" w:rsidR="00FD1226" w:rsidRPr="001131A9" w:rsidRDefault="00FD1226">
            <w:pPr>
              <w:widowControl w:val="0"/>
              <w:autoSpaceDE w:val="0"/>
              <w:autoSpaceDN w:val="0"/>
              <w:adjustRightInd w:val="0"/>
              <w:ind w:left="35" w:firstLine="284"/>
              <w:jc w:val="both"/>
              <w:rPr>
                <w:b/>
                <w:bCs/>
                <w:color w:val="000000" w:themeColor="text1"/>
                <w:sz w:val="20"/>
                <w:szCs w:val="20"/>
              </w:rPr>
            </w:pPr>
          </w:p>
        </w:tc>
      </w:tr>
    </w:tbl>
    <w:p w14:paraId="3B61C6B5" w14:textId="77777777" w:rsidR="00B501B5" w:rsidRDefault="00B501B5" w:rsidP="00B501B5">
      <w:pPr>
        <w:spacing w:after="0" w:line="259" w:lineRule="auto"/>
        <w:jc w:val="right"/>
      </w:pPr>
    </w:p>
    <w:p w14:paraId="3110EE30" w14:textId="77777777" w:rsidR="00B501B5" w:rsidRDefault="00B501B5" w:rsidP="00B501B5">
      <w:pPr>
        <w:spacing w:after="0" w:line="259" w:lineRule="auto"/>
        <w:jc w:val="right"/>
        <w:sectPr w:rsidR="00B501B5" w:rsidSect="00B501B5">
          <w:footerReference w:type="even" r:id="rId8"/>
          <w:footerReference w:type="default" r:id="rId9"/>
          <w:footerReference w:type="first" r:id="rId10"/>
          <w:pgSz w:w="11906" w:h="16838" w:code="9"/>
          <w:pgMar w:top="1071" w:right="1440" w:bottom="1133" w:left="1440" w:header="720" w:footer="720" w:gutter="0"/>
          <w:cols w:space="708"/>
          <w:docGrid w:linePitch="299"/>
        </w:sectPr>
      </w:pPr>
    </w:p>
    <w:p w14:paraId="718E7882" w14:textId="77777777" w:rsidR="00B501B5" w:rsidRDefault="00B501B5" w:rsidP="00B501B5">
      <w:pPr>
        <w:spacing w:after="0" w:line="259" w:lineRule="auto"/>
        <w:jc w:val="right"/>
      </w:pPr>
      <w:r>
        <w:t xml:space="preserve"> </w:t>
      </w:r>
    </w:p>
    <w:p w14:paraId="01B2019A" w14:textId="77777777" w:rsidR="00B501B5" w:rsidRDefault="00B501B5" w:rsidP="00B501B5">
      <w:pPr>
        <w:spacing w:after="35" w:line="259" w:lineRule="auto"/>
        <w:jc w:val="right"/>
      </w:pPr>
      <w:r>
        <w:t xml:space="preserve"> </w:t>
      </w:r>
    </w:p>
    <w:p w14:paraId="24F4137D" w14:textId="77777777" w:rsidR="00B501B5" w:rsidRDefault="00B501B5" w:rsidP="00B501B5">
      <w:pPr>
        <w:spacing w:after="213" w:line="259" w:lineRule="auto"/>
        <w:ind w:left="4962"/>
      </w:pPr>
      <w:r>
        <w:rPr>
          <w:sz w:val="28"/>
        </w:rPr>
        <w:t xml:space="preserve"> </w:t>
      </w:r>
    </w:p>
    <w:p w14:paraId="50598CA5" w14:textId="15C4053B" w:rsidR="00B501B5" w:rsidRDefault="00B501B5" w:rsidP="005D027C">
      <w:pPr>
        <w:spacing w:after="213" w:line="259" w:lineRule="auto"/>
        <w:ind w:left="4962"/>
      </w:pPr>
      <w:r>
        <w:rPr>
          <w:sz w:val="28"/>
        </w:rPr>
        <w:t xml:space="preserve"> </w:t>
      </w:r>
    </w:p>
    <w:p w14:paraId="7D2D897F" w14:textId="1F6ADB9C" w:rsidR="00C16562" w:rsidRPr="001131A9" w:rsidRDefault="00C16562" w:rsidP="00E00BD0">
      <w:pPr>
        <w:jc w:val="both"/>
        <w:rPr>
          <w:color w:val="000000" w:themeColor="text1"/>
          <w:sz w:val="20"/>
          <w:szCs w:val="20"/>
        </w:rPr>
      </w:pPr>
    </w:p>
    <w:sectPr w:rsidR="00C16562" w:rsidRPr="001131A9" w:rsidSect="005D027C">
      <w:footerReference w:type="default" r:id="rId11"/>
      <w:type w:val="continuous"/>
      <w:pgSz w:w="11906" w:h="16838" w:code="9"/>
      <w:pgMar w:top="1071" w:right="1440" w:bottom="113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DB67" w14:textId="77777777" w:rsidR="009A3A32" w:rsidRDefault="009A3A32">
      <w:r>
        <w:separator/>
      </w:r>
    </w:p>
  </w:endnote>
  <w:endnote w:type="continuationSeparator" w:id="0">
    <w:p w14:paraId="118365B1" w14:textId="77777777" w:rsidR="009A3A32" w:rsidRDefault="009A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7601" w14:textId="77777777" w:rsidR="00B501B5" w:rsidRDefault="00B501B5">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4DD5" w14:textId="77777777" w:rsidR="00B501B5" w:rsidRDefault="00B501B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DC9A" w14:textId="77777777" w:rsidR="00B501B5" w:rsidRDefault="00B501B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86300"/>
      <w:docPartObj>
        <w:docPartGallery w:val="Page Numbers (Bottom of Page)"/>
        <w:docPartUnique/>
      </w:docPartObj>
    </w:sdtPr>
    <w:sdtContent>
      <w:p w14:paraId="7B0BFB51" w14:textId="017366C7" w:rsidR="003A008C" w:rsidRDefault="001160D3">
        <w:pPr>
          <w:pStyle w:val="a6"/>
          <w:jc w:val="center"/>
        </w:pPr>
        <w:r>
          <w:fldChar w:fldCharType="begin"/>
        </w:r>
        <w:r>
          <w:instrText>PAGE   \* MERGEFORMAT</w:instrText>
        </w:r>
        <w:r>
          <w:fldChar w:fldCharType="separate"/>
        </w:r>
        <w:r w:rsidR="00360C6E">
          <w:rPr>
            <w:noProof/>
          </w:rPr>
          <w:t>10</w:t>
        </w:r>
        <w:r>
          <w:fldChar w:fldCharType="end"/>
        </w:r>
      </w:p>
    </w:sdtContent>
  </w:sdt>
  <w:p w14:paraId="15B5540F" w14:textId="77777777" w:rsidR="003A008C" w:rsidRDefault="003A00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15CA" w14:textId="77777777" w:rsidR="009A3A32" w:rsidRDefault="009A3A32">
      <w:r>
        <w:separator/>
      </w:r>
    </w:p>
  </w:footnote>
  <w:footnote w:type="continuationSeparator" w:id="0">
    <w:p w14:paraId="3A68F81D" w14:textId="77777777" w:rsidR="009A3A32" w:rsidRDefault="009A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AA"/>
    <w:multiLevelType w:val="hybridMultilevel"/>
    <w:tmpl w:val="F3386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864495"/>
    <w:multiLevelType w:val="hybridMultilevel"/>
    <w:tmpl w:val="BA48F49C"/>
    <w:lvl w:ilvl="0" w:tplc="0D9678DA">
      <w:start w:val="1"/>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7248B"/>
    <w:multiLevelType w:val="hybridMultilevel"/>
    <w:tmpl w:val="648493F4"/>
    <w:lvl w:ilvl="0" w:tplc="6E9A9F54">
      <w:start w:val="3"/>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2B1579"/>
    <w:multiLevelType w:val="multilevel"/>
    <w:tmpl w:val="0BA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F184F"/>
    <w:multiLevelType w:val="hybridMultilevel"/>
    <w:tmpl w:val="B1B6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12678"/>
    <w:multiLevelType w:val="hybridMultilevel"/>
    <w:tmpl w:val="1FF08CEC"/>
    <w:lvl w:ilvl="0" w:tplc="9C4CBF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EAA0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18B0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9CB1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C50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3EF9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2D8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624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1A1D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04592"/>
    <w:multiLevelType w:val="hybridMultilevel"/>
    <w:tmpl w:val="578E4ACA"/>
    <w:lvl w:ilvl="0" w:tplc="A5B6C7BE">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6EB4E">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05A94">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C6B12">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14AA1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107CD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AB6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2F21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A1D3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DB3F3D"/>
    <w:multiLevelType w:val="hybridMultilevel"/>
    <w:tmpl w:val="792E7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EE924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F30F94"/>
    <w:multiLevelType w:val="hybridMultilevel"/>
    <w:tmpl w:val="B1B6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912E08"/>
    <w:multiLevelType w:val="hybridMultilevel"/>
    <w:tmpl w:val="4FC21AB2"/>
    <w:lvl w:ilvl="0" w:tplc="876260B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4036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DA52C6">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8CE6A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899C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24C17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A284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1049F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849AA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954A32"/>
    <w:multiLevelType w:val="hybridMultilevel"/>
    <w:tmpl w:val="85AA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A82660"/>
    <w:multiLevelType w:val="hybridMultilevel"/>
    <w:tmpl w:val="F7F8AD08"/>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4C171B5"/>
    <w:multiLevelType w:val="hybridMultilevel"/>
    <w:tmpl w:val="0180D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EB1F9E"/>
    <w:multiLevelType w:val="hybridMultilevel"/>
    <w:tmpl w:val="4118C252"/>
    <w:lvl w:ilvl="0" w:tplc="812AA68E">
      <w:start w:val="1"/>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DE6573"/>
    <w:multiLevelType w:val="hybridMultilevel"/>
    <w:tmpl w:val="6C068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E8D3770"/>
    <w:multiLevelType w:val="hybridMultilevel"/>
    <w:tmpl w:val="0C52F0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1EBC4F4E"/>
    <w:multiLevelType w:val="hybridMultilevel"/>
    <w:tmpl w:val="BAC0CFCE"/>
    <w:lvl w:ilvl="0" w:tplc="897263B8">
      <w:start w:val="1"/>
      <w:numFmt w:val="decimal"/>
      <w:lvlText w:val="3.%1"/>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FEA0F6F"/>
    <w:multiLevelType w:val="multilevel"/>
    <w:tmpl w:val="995004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436B9B"/>
    <w:multiLevelType w:val="hybridMultilevel"/>
    <w:tmpl w:val="929ABB68"/>
    <w:lvl w:ilvl="0" w:tplc="F6800DA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18226F6"/>
    <w:multiLevelType w:val="multilevel"/>
    <w:tmpl w:val="9AA8CD72"/>
    <w:lvl w:ilvl="0">
      <w:start w:val="1"/>
      <w:numFmt w:val="decimal"/>
      <w:lvlText w:val="%1."/>
      <w:lvlJc w:val="left"/>
      <w:pPr>
        <w:ind w:left="1440" w:hanging="360"/>
      </w:pPr>
      <w:rPr>
        <w:rFonts w:hint="default"/>
        <w:color w:val="auto"/>
      </w:rPr>
    </w:lvl>
    <w:lvl w:ilvl="1">
      <w:start w:val="2"/>
      <w:numFmt w:val="decimal"/>
      <w:isLgl/>
      <w:lvlText w:val="%1.%2."/>
      <w:lvlJc w:val="left"/>
      <w:pPr>
        <w:ind w:left="1545" w:hanging="465"/>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520" w:hanging="1440"/>
      </w:pPr>
      <w:rPr>
        <w:rFonts w:hint="default"/>
      </w:rPr>
    </w:lvl>
  </w:abstractNum>
  <w:abstractNum w:abstractNumId="21" w15:restartNumberingAfterBreak="0">
    <w:nsid w:val="21F023D3"/>
    <w:multiLevelType w:val="hybridMultilevel"/>
    <w:tmpl w:val="FB7C7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857AE"/>
    <w:multiLevelType w:val="hybridMultilevel"/>
    <w:tmpl w:val="D6E0EF78"/>
    <w:lvl w:ilvl="0" w:tplc="643CE89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0A303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6A9B0">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C6DBB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487E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305F0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BCC60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F0575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A63E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E6574C"/>
    <w:multiLevelType w:val="hybridMultilevel"/>
    <w:tmpl w:val="7A00C40A"/>
    <w:lvl w:ilvl="0" w:tplc="897263B8">
      <w:start w:val="1"/>
      <w:numFmt w:val="decimal"/>
      <w:lvlText w:val="3.%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39419E"/>
    <w:multiLevelType w:val="hybridMultilevel"/>
    <w:tmpl w:val="0B2A91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5D3B76"/>
    <w:multiLevelType w:val="hybridMultilevel"/>
    <w:tmpl w:val="67128656"/>
    <w:lvl w:ilvl="0" w:tplc="63E4A592">
      <w:start w:val="1"/>
      <w:numFmt w:val="decimal"/>
      <w:lvlText w:val="1.%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274A8C"/>
    <w:multiLevelType w:val="hybridMultilevel"/>
    <w:tmpl w:val="64906682"/>
    <w:lvl w:ilvl="0" w:tplc="1142967A">
      <w:start w:val="1"/>
      <w:numFmt w:val="decimal"/>
      <w:lvlText w:val="%1."/>
      <w:lvlJc w:val="left"/>
      <w:pPr>
        <w:ind w:left="402" w:hanging="284"/>
      </w:pPr>
      <w:rPr>
        <w:rFonts w:ascii="Arial" w:eastAsia="Arial" w:hAnsi="Arial" w:cs="Arial" w:hint="default"/>
        <w:spacing w:val="-1"/>
        <w:w w:val="100"/>
        <w:sz w:val="22"/>
        <w:szCs w:val="22"/>
        <w:lang w:val="ru-RU" w:eastAsia="ru-RU" w:bidi="ru-RU"/>
      </w:rPr>
    </w:lvl>
    <w:lvl w:ilvl="1" w:tplc="3144646A">
      <w:numFmt w:val="bullet"/>
      <w:lvlText w:val="•"/>
      <w:lvlJc w:val="left"/>
      <w:pPr>
        <w:ind w:left="1346" w:hanging="284"/>
      </w:pPr>
      <w:rPr>
        <w:rFonts w:hint="default"/>
        <w:lang w:val="ru-RU" w:eastAsia="ru-RU" w:bidi="ru-RU"/>
      </w:rPr>
    </w:lvl>
    <w:lvl w:ilvl="2" w:tplc="BA3E5D50">
      <w:numFmt w:val="bullet"/>
      <w:lvlText w:val="•"/>
      <w:lvlJc w:val="left"/>
      <w:pPr>
        <w:ind w:left="2293" w:hanging="284"/>
      </w:pPr>
      <w:rPr>
        <w:rFonts w:hint="default"/>
        <w:lang w:val="ru-RU" w:eastAsia="ru-RU" w:bidi="ru-RU"/>
      </w:rPr>
    </w:lvl>
    <w:lvl w:ilvl="3" w:tplc="299834D6">
      <w:numFmt w:val="bullet"/>
      <w:lvlText w:val="•"/>
      <w:lvlJc w:val="left"/>
      <w:pPr>
        <w:ind w:left="3239" w:hanging="284"/>
      </w:pPr>
      <w:rPr>
        <w:rFonts w:hint="default"/>
        <w:lang w:val="ru-RU" w:eastAsia="ru-RU" w:bidi="ru-RU"/>
      </w:rPr>
    </w:lvl>
    <w:lvl w:ilvl="4" w:tplc="62FCEC9E">
      <w:numFmt w:val="bullet"/>
      <w:lvlText w:val="•"/>
      <w:lvlJc w:val="left"/>
      <w:pPr>
        <w:ind w:left="4186" w:hanging="284"/>
      </w:pPr>
      <w:rPr>
        <w:rFonts w:hint="default"/>
        <w:lang w:val="ru-RU" w:eastAsia="ru-RU" w:bidi="ru-RU"/>
      </w:rPr>
    </w:lvl>
    <w:lvl w:ilvl="5" w:tplc="3222D2F0">
      <w:numFmt w:val="bullet"/>
      <w:lvlText w:val="•"/>
      <w:lvlJc w:val="left"/>
      <w:pPr>
        <w:ind w:left="5133" w:hanging="284"/>
      </w:pPr>
      <w:rPr>
        <w:rFonts w:hint="default"/>
        <w:lang w:val="ru-RU" w:eastAsia="ru-RU" w:bidi="ru-RU"/>
      </w:rPr>
    </w:lvl>
    <w:lvl w:ilvl="6" w:tplc="EA1CE156">
      <w:numFmt w:val="bullet"/>
      <w:lvlText w:val="•"/>
      <w:lvlJc w:val="left"/>
      <w:pPr>
        <w:ind w:left="6079" w:hanging="284"/>
      </w:pPr>
      <w:rPr>
        <w:rFonts w:hint="default"/>
        <w:lang w:val="ru-RU" w:eastAsia="ru-RU" w:bidi="ru-RU"/>
      </w:rPr>
    </w:lvl>
    <w:lvl w:ilvl="7" w:tplc="5192A48C">
      <w:numFmt w:val="bullet"/>
      <w:lvlText w:val="•"/>
      <w:lvlJc w:val="left"/>
      <w:pPr>
        <w:ind w:left="7026" w:hanging="284"/>
      </w:pPr>
      <w:rPr>
        <w:rFonts w:hint="default"/>
        <w:lang w:val="ru-RU" w:eastAsia="ru-RU" w:bidi="ru-RU"/>
      </w:rPr>
    </w:lvl>
    <w:lvl w:ilvl="8" w:tplc="1272E42E">
      <w:numFmt w:val="bullet"/>
      <w:lvlText w:val="•"/>
      <w:lvlJc w:val="left"/>
      <w:pPr>
        <w:ind w:left="7973" w:hanging="284"/>
      </w:pPr>
      <w:rPr>
        <w:rFonts w:hint="default"/>
        <w:lang w:val="ru-RU" w:eastAsia="ru-RU" w:bidi="ru-RU"/>
      </w:rPr>
    </w:lvl>
  </w:abstractNum>
  <w:abstractNum w:abstractNumId="27" w15:restartNumberingAfterBreak="0">
    <w:nsid w:val="39BC2C98"/>
    <w:multiLevelType w:val="hybridMultilevel"/>
    <w:tmpl w:val="DF7885EC"/>
    <w:lvl w:ilvl="0" w:tplc="56CC3640">
      <w:start w:val="1"/>
      <w:numFmt w:val="decimal"/>
      <w:pStyle w:val="1"/>
      <w:lvlText w:val="%1."/>
      <w:lvlJc w:val="left"/>
      <w:pPr>
        <w:ind w:left="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1" w:tplc="A02AF9EC">
      <w:start w:val="1"/>
      <w:numFmt w:val="lowerLetter"/>
      <w:lvlText w:val="%2"/>
      <w:lvlJc w:val="left"/>
      <w:pPr>
        <w:ind w:left="131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2" w:tplc="99FE2EF6">
      <w:start w:val="1"/>
      <w:numFmt w:val="lowerRoman"/>
      <w:lvlText w:val="%3"/>
      <w:lvlJc w:val="left"/>
      <w:pPr>
        <w:ind w:left="203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3" w:tplc="EF0A0300">
      <w:start w:val="1"/>
      <w:numFmt w:val="decimal"/>
      <w:lvlText w:val="%4"/>
      <w:lvlJc w:val="left"/>
      <w:pPr>
        <w:ind w:left="275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4" w:tplc="6DC6CBB0">
      <w:start w:val="1"/>
      <w:numFmt w:val="lowerLetter"/>
      <w:lvlText w:val="%5"/>
      <w:lvlJc w:val="left"/>
      <w:pPr>
        <w:ind w:left="347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5" w:tplc="B0043742">
      <w:start w:val="1"/>
      <w:numFmt w:val="lowerRoman"/>
      <w:lvlText w:val="%6"/>
      <w:lvlJc w:val="left"/>
      <w:pPr>
        <w:ind w:left="419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6" w:tplc="54B88504">
      <w:start w:val="1"/>
      <w:numFmt w:val="decimal"/>
      <w:lvlText w:val="%7"/>
      <w:lvlJc w:val="left"/>
      <w:pPr>
        <w:ind w:left="491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7" w:tplc="81E0EDBE">
      <w:start w:val="1"/>
      <w:numFmt w:val="lowerLetter"/>
      <w:lvlText w:val="%8"/>
      <w:lvlJc w:val="left"/>
      <w:pPr>
        <w:ind w:left="563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lvl w:ilvl="8" w:tplc="574688B8">
      <w:start w:val="1"/>
      <w:numFmt w:val="lowerRoman"/>
      <w:lvlText w:val="%9"/>
      <w:lvlJc w:val="left"/>
      <w:pPr>
        <w:ind w:left="6350"/>
      </w:pPr>
      <w:rPr>
        <w:rFonts w:ascii="Arial" w:eastAsia="Arial" w:hAnsi="Arial" w:cs="Arial"/>
        <w:b w:val="0"/>
        <w:i w:val="0"/>
        <w:strike w:val="0"/>
        <w:dstrike w:val="0"/>
        <w:color w:val="002776"/>
        <w:sz w:val="40"/>
        <w:szCs w:val="40"/>
        <w:u w:val="none" w:color="000000"/>
        <w:bdr w:val="none" w:sz="0" w:space="0" w:color="auto"/>
        <w:shd w:val="clear" w:color="auto" w:fill="auto"/>
        <w:vertAlign w:val="baseline"/>
      </w:rPr>
    </w:lvl>
  </w:abstractNum>
  <w:abstractNum w:abstractNumId="28" w15:restartNumberingAfterBreak="0">
    <w:nsid w:val="42336B69"/>
    <w:multiLevelType w:val="hybridMultilevel"/>
    <w:tmpl w:val="ADAAE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69B7954"/>
    <w:multiLevelType w:val="multilevel"/>
    <w:tmpl w:val="86E210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2E3E55"/>
    <w:multiLevelType w:val="hybridMultilevel"/>
    <w:tmpl w:val="F41A196E"/>
    <w:lvl w:ilvl="0" w:tplc="0C2685B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CC2E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9D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C6C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45D7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04D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323E7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CDF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6E6A0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6E0004"/>
    <w:multiLevelType w:val="hybridMultilevel"/>
    <w:tmpl w:val="73447ADC"/>
    <w:lvl w:ilvl="0" w:tplc="A81CD1F6">
      <w:start w:val="1"/>
      <w:numFmt w:val="decimal"/>
      <w:lvlText w:val="%1."/>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6E200">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B489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D4A0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631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C4EF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6ED7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A80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D085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CE25C4"/>
    <w:multiLevelType w:val="hybridMultilevel"/>
    <w:tmpl w:val="2BBA0994"/>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2636FE9"/>
    <w:multiLevelType w:val="hybridMultilevel"/>
    <w:tmpl w:val="0C7A2614"/>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264018F"/>
    <w:multiLevelType w:val="hybridMultilevel"/>
    <w:tmpl w:val="E6A6F22E"/>
    <w:lvl w:ilvl="0" w:tplc="942244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4C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EE5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010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EA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EC88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1E32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049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7CAB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D00847"/>
    <w:multiLevelType w:val="hybridMultilevel"/>
    <w:tmpl w:val="8D9AF530"/>
    <w:lvl w:ilvl="0" w:tplc="228494D2">
      <w:start w:val="2"/>
      <w:numFmt w:val="decimal"/>
      <w:lvlText w:val="2.%1"/>
      <w:lvlJc w:val="left"/>
      <w:pPr>
        <w:ind w:left="1440" w:hanging="360"/>
      </w:pPr>
      <w:rPr>
        <w:rFonts w:ascii="Arial" w:hAnsi="Arial" w:cs="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5AD0822"/>
    <w:multiLevelType w:val="hybridMultilevel"/>
    <w:tmpl w:val="49280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0E53DC"/>
    <w:multiLevelType w:val="hybridMultilevel"/>
    <w:tmpl w:val="2C425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584C1D"/>
    <w:multiLevelType w:val="hybridMultilevel"/>
    <w:tmpl w:val="A85C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6156EC"/>
    <w:multiLevelType w:val="hybridMultilevel"/>
    <w:tmpl w:val="78AA8EA8"/>
    <w:lvl w:ilvl="0" w:tplc="C82AAD22">
      <w:start w:val="2"/>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83F8B"/>
    <w:multiLevelType w:val="hybridMultilevel"/>
    <w:tmpl w:val="E4E47FBE"/>
    <w:lvl w:ilvl="0" w:tplc="228494D2">
      <w:start w:val="2"/>
      <w:numFmt w:val="decimal"/>
      <w:lvlText w:val="2.%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273241">
    <w:abstractNumId w:val="36"/>
  </w:num>
  <w:num w:numId="2" w16cid:durableId="1993872677">
    <w:abstractNumId w:val="11"/>
  </w:num>
  <w:num w:numId="3" w16cid:durableId="221066235">
    <w:abstractNumId w:val="9"/>
  </w:num>
  <w:num w:numId="4" w16cid:durableId="2116511156">
    <w:abstractNumId w:val="4"/>
  </w:num>
  <w:num w:numId="5" w16cid:durableId="1006980411">
    <w:abstractNumId w:val="15"/>
  </w:num>
  <w:num w:numId="6" w16cid:durableId="990330235">
    <w:abstractNumId w:val="29"/>
  </w:num>
  <w:num w:numId="7" w16cid:durableId="2091342323">
    <w:abstractNumId w:val="40"/>
  </w:num>
  <w:num w:numId="8" w16cid:durableId="1783574452">
    <w:abstractNumId w:val="38"/>
  </w:num>
  <w:num w:numId="9" w16cid:durableId="1961296794">
    <w:abstractNumId w:val="7"/>
  </w:num>
  <w:num w:numId="10" w16cid:durableId="589462975">
    <w:abstractNumId w:val="8"/>
  </w:num>
  <w:num w:numId="11" w16cid:durableId="1699353354">
    <w:abstractNumId w:val="12"/>
  </w:num>
  <w:num w:numId="12" w16cid:durableId="414209470">
    <w:abstractNumId w:val="32"/>
  </w:num>
  <w:num w:numId="13" w16cid:durableId="505362577">
    <w:abstractNumId w:val="33"/>
  </w:num>
  <w:num w:numId="14" w16cid:durableId="933516509">
    <w:abstractNumId w:val="39"/>
  </w:num>
  <w:num w:numId="15" w16cid:durableId="1491367729">
    <w:abstractNumId w:val="23"/>
  </w:num>
  <w:num w:numId="16" w16cid:durableId="2014843232">
    <w:abstractNumId w:val="35"/>
  </w:num>
  <w:num w:numId="17" w16cid:durableId="652105975">
    <w:abstractNumId w:val="14"/>
  </w:num>
  <w:num w:numId="18" w16cid:durableId="470026592">
    <w:abstractNumId w:val="25"/>
  </w:num>
  <w:num w:numId="19" w16cid:durableId="934750609">
    <w:abstractNumId w:val="1"/>
  </w:num>
  <w:num w:numId="20" w16cid:durableId="461388823">
    <w:abstractNumId w:val="37"/>
  </w:num>
  <w:num w:numId="21" w16cid:durableId="1802728032">
    <w:abstractNumId w:val="17"/>
  </w:num>
  <w:num w:numId="22" w16cid:durableId="341247656">
    <w:abstractNumId w:val="21"/>
  </w:num>
  <w:num w:numId="23" w16cid:durableId="1789737180">
    <w:abstractNumId w:val="16"/>
  </w:num>
  <w:num w:numId="24" w16cid:durableId="421223985">
    <w:abstractNumId w:val="24"/>
  </w:num>
  <w:num w:numId="25" w16cid:durableId="1311716899">
    <w:abstractNumId w:val="28"/>
  </w:num>
  <w:num w:numId="26" w16cid:durableId="1768885902">
    <w:abstractNumId w:val="13"/>
  </w:num>
  <w:num w:numId="27" w16cid:durableId="1455055246">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
        <w:lvlJc w:val="left"/>
        <w:pPr>
          <w:ind w:left="1224" w:hanging="504"/>
        </w:pPr>
        <w:rPr>
          <w:rFonts w:ascii="Arial" w:eastAsia="Times New Roman" w:hAnsi="Arial" w:cs="Arial"/>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864906970">
    <w:abstractNumId w:val="18"/>
  </w:num>
  <w:num w:numId="29" w16cid:durableId="619801327">
    <w:abstractNumId w:val="20"/>
  </w:num>
  <w:num w:numId="30" w16cid:durableId="2010718402">
    <w:abstractNumId w:val="19"/>
  </w:num>
  <w:num w:numId="31" w16cid:durableId="1478572277">
    <w:abstractNumId w:val="2"/>
  </w:num>
  <w:num w:numId="32" w16cid:durableId="1799839035">
    <w:abstractNumId w:val="3"/>
  </w:num>
  <w:num w:numId="33" w16cid:durableId="738551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7292897">
    <w:abstractNumId w:val="6"/>
  </w:num>
  <w:num w:numId="35" w16cid:durableId="1725253652">
    <w:abstractNumId w:val="31"/>
  </w:num>
  <w:num w:numId="36" w16cid:durableId="711733885">
    <w:abstractNumId w:val="10"/>
  </w:num>
  <w:num w:numId="37" w16cid:durableId="1851993220">
    <w:abstractNumId w:val="22"/>
  </w:num>
  <w:num w:numId="38" w16cid:durableId="1623532324">
    <w:abstractNumId w:val="30"/>
  </w:num>
  <w:num w:numId="39" w16cid:durableId="94907074">
    <w:abstractNumId w:val="34"/>
  </w:num>
  <w:num w:numId="40" w16cid:durableId="403845551">
    <w:abstractNumId w:val="5"/>
  </w:num>
  <w:num w:numId="41" w16cid:durableId="1260597189">
    <w:abstractNumId w:val="27"/>
  </w:num>
  <w:num w:numId="42" w16cid:durableId="3489461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11"/>
    <w:rsid w:val="00001A27"/>
    <w:rsid w:val="000152ED"/>
    <w:rsid w:val="00023F4B"/>
    <w:rsid w:val="00024637"/>
    <w:rsid w:val="00032BC1"/>
    <w:rsid w:val="000375EE"/>
    <w:rsid w:val="00037F23"/>
    <w:rsid w:val="00041025"/>
    <w:rsid w:val="00041B87"/>
    <w:rsid w:val="00052B11"/>
    <w:rsid w:val="000559D4"/>
    <w:rsid w:val="00060553"/>
    <w:rsid w:val="00066BA7"/>
    <w:rsid w:val="00067CF9"/>
    <w:rsid w:val="00071E49"/>
    <w:rsid w:val="00082EE9"/>
    <w:rsid w:val="000876C6"/>
    <w:rsid w:val="0009593B"/>
    <w:rsid w:val="000A1E9A"/>
    <w:rsid w:val="000A23F0"/>
    <w:rsid w:val="000A6ED3"/>
    <w:rsid w:val="000B0613"/>
    <w:rsid w:val="000C4CE5"/>
    <w:rsid w:val="000D27C6"/>
    <w:rsid w:val="000D5162"/>
    <w:rsid w:val="000D5DBD"/>
    <w:rsid w:val="000E5C20"/>
    <w:rsid w:val="00102A05"/>
    <w:rsid w:val="00103DF4"/>
    <w:rsid w:val="00104C13"/>
    <w:rsid w:val="0010717F"/>
    <w:rsid w:val="00107A0B"/>
    <w:rsid w:val="001131A9"/>
    <w:rsid w:val="00113A28"/>
    <w:rsid w:val="001160D3"/>
    <w:rsid w:val="00116B56"/>
    <w:rsid w:val="00116C96"/>
    <w:rsid w:val="001209C6"/>
    <w:rsid w:val="00122D84"/>
    <w:rsid w:val="0012361D"/>
    <w:rsid w:val="00131D03"/>
    <w:rsid w:val="00133D7C"/>
    <w:rsid w:val="0013747C"/>
    <w:rsid w:val="00137DE9"/>
    <w:rsid w:val="0014335F"/>
    <w:rsid w:val="0014696C"/>
    <w:rsid w:val="001505D2"/>
    <w:rsid w:val="00154906"/>
    <w:rsid w:val="00162C77"/>
    <w:rsid w:val="00167D14"/>
    <w:rsid w:val="00172396"/>
    <w:rsid w:val="0018543F"/>
    <w:rsid w:val="001A35BE"/>
    <w:rsid w:val="001A3752"/>
    <w:rsid w:val="001B520D"/>
    <w:rsid w:val="001C141D"/>
    <w:rsid w:val="001C286F"/>
    <w:rsid w:val="001C2D8A"/>
    <w:rsid w:val="001E035A"/>
    <w:rsid w:val="001E1A9B"/>
    <w:rsid w:val="001F609B"/>
    <w:rsid w:val="00201E8C"/>
    <w:rsid w:val="00202C6E"/>
    <w:rsid w:val="00204913"/>
    <w:rsid w:val="00207EE3"/>
    <w:rsid w:val="002217BD"/>
    <w:rsid w:val="00222BB1"/>
    <w:rsid w:val="00223DEA"/>
    <w:rsid w:val="00224919"/>
    <w:rsid w:val="00225A3E"/>
    <w:rsid w:val="002330F9"/>
    <w:rsid w:val="002333EC"/>
    <w:rsid w:val="0023456E"/>
    <w:rsid w:val="002429BD"/>
    <w:rsid w:val="00247439"/>
    <w:rsid w:val="002479B9"/>
    <w:rsid w:val="00247BF4"/>
    <w:rsid w:val="0025161D"/>
    <w:rsid w:val="00261482"/>
    <w:rsid w:val="00264977"/>
    <w:rsid w:val="00277931"/>
    <w:rsid w:val="002809DF"/>
    <w:rsid w:val="00282CE5"/>
    <w:rsid w:val="00284488"/>
    <w:rsid w:val="00285E06"/>
    <w:rsid w:val="00286A0B"/>
    <w:rsid w:val="00293372"/>
    <w:rsid w:val="00297316"/>
    <w:rsid w:val="002A5C24"/>
    <w:rsid w:val="002B4430"/>
    <w:rsid w:val="002B691C"/>
    <w:rsid w:val="002C4FEF"/>
    <w:rsid w:val="002C5FB5"/>
    <w:rsid w:val="002C625B"/>
    <w:rsid w:val="002C7745"/>
    <w:rsid w:val="002D6DB2"/>
    <w:rsid w:val="002E1A73"/>
    <w:rsid w:val="002E3690"/>
    <w:rsid w:val="002E3A38"/>
    <w:rsid w:val="002E5294"/>
    <w:rsid w:val="00303977"/>
    <w:rsid w:val="003043D0"/>
    <w:rsid w:val="00307E97"/>
    <w:rsid w:val="003107C1"/>
    <w:rsid w:val="00312E73"/>
    <w:rsid w:val="003239CC"/>
    <w:rsid w:val="00323CE0"/>
    <w:rsid w:val="00325B19"/>
    <w:rsid w:val="00326731"/>
    <w:rsid w:val="00327DDB"/>
    <w:rsid w:val="00333818"/>
    <w:rsid w:val="00337134"/>
    <w:rsid w:val="003373A0"/>
    <w:rsid w:val="00337F0A"/>
    <w:rsid w:val="003433CD"/>
    <w:rsid w:val="003453BA"/>
    <w:rsid w:val="00345E7F"/>
    <w:rsid w:val="0035608C"/>
    <w:rsid w:val="00356363"/>
    <w:rsid w:val="00360C6E"/>
    <w:rsid w:val="003633BF"/>
    <w:rsid w:val="00367F14"/>
    <w:rsid w:val="003735E5"/>
    <w:rsid w:val="0037465F"/>
    <w:rsid w:val="0038014C"/>
    <w:rsid w:val="003856A8"/>
    <w:rsid w:val="003859B2"/>
    <w:rsid w:val="00386A6C"/>
    <w:rsid w:val="0039338E"/>
    <w:rsid w:val="003A008C"/>
    <w:rsid w:val="003A43B4"/>
    <w:rsid w:val="003A5981"/>
    <w:rsid w:val="003C2B9D"/>
    <w:rsid w:val="003C5463"/>
    <w:rsid w:val="003E5680"/>
    <w:rsid w:val="003E5EDE"/>
    <w:rsid w:val="003E608F"/>
    <w:rsid w:val="003F1A05"/>
    <w:rsid w:val="004041D4"/>
    <w:rsid w:val="00414211"/>
    <w:rsid w:val="00415AD6"/>
    <w:rsid w:val="00423AEE"/>
    <w:rsid w:val="004241E5"/>
    <w:rsid w:val="00427663"/>
    <w:rsid w:val="004311A6"/>
    <w:rsid w:val="00443FD6"/>
    <w:rsid w:val="00450A65"/>
    <w:rsid w:val="00450DF6"/>
    <w:rsid w:val="00455C41"/>
    <w:rsid w:val="00462241"/>
    <w:rsid w:val="004679B9"/>
    <w:rsid w:val="004717D1"/>
    <w:rsid w:val="0048009E"/>
    <w:rsid w:val="00481076"/>
    <w:rsid w:val="00487B77"/>
    <w:rsid w:val="00490E56"/>
    <w:rsid w:val="00493C4F"/>
    <w:rsid w:val="004A51A3"/>
    <w:rsid w:val="004A79F1"/>
    <w:rsid w:val="004C20C7"/>
    <w:rsid w:val="004C3183"/>
    <w:rsid w:val="004D4C0A"/>
    <w:rsid w:val="004E3EEF"/>
    <w:rsid w:val="004E49CE"/>
    <w:rsid w:val="004F1DF0"/>
    <w:rsid w:val="004F3DFB"/>
    <w:rsid w:val="004F754E"/>
    <w:rsid w:val="00512F13"/>
    <w:rsid w:val="005226D1"/>
    <w:rsid w:val="00533CB8"/>
    <w:rsid w:val="00547740"/>
    <w:rsid w:val="005520C9"/>
    <w:rsid w:val="00552DA2"/>
    <w:rsid w:val="005533D2"/>
    <w:rsid w:val="00553A97"/>
    <w:rsid w:val="00560F69"/>
    <w:rsid w:val="00564D3D"/>
    <w:rsid w:val="00566B82"/>
    <w:rsid w:val="00574150"/>
    <w:rsid w:val="00574A7A"/>
    <w:rsid w:val="00577056"/>
    <w:rsid w:val="00581F8E"/>
    <w:rsid w:val="005820F9"/>
    <w:rsid w:val="00584D3A"/>
    <w:rsid w:val="00586892"/>
    <w:rsid w:val="00593BFA"/>
    <w:rsid w:val="005A2AB0"/>
    <w:rsid w:val="005C665C"/>
    <w:rsid w:val="005D027C"/>
    <w:rsid w:val="005D6DE0"/>
    <w:rsid w:val="005E0D0C"/>
    <w:rsid w:val="005E3D56"/>
    <w:rsid w:val="005F2894"/>
    <w:rsid w:val="005F43C6"/>
    <w:rsid w:val="005F53D2"/>
    <w:rsid w:val="005F5822"/>
    <w:rsid w:val="005F7687"/>
    <w:rsid w:val="00600DAE"/>
    <w:rsid w:val="00603DB3"/>
    <w:rsid w:val="00617FA7"/>
    <w:rsid w:val="00621928"/>
    <w:rsid w:val="00622A61"/>
    <w:rsid w:val="006279F0"/>
    <w:rsid w:val="00632B42"/>
    <w:rsid w:val="00636E54"/>
    <w:rsid w:val="00640410"/>
    <w:rsid w:val="00645CCD"/>
    <w:rsid w:val="00645D00"/>
    <w:rsid w:val="00652F6A"/>
    <w:rsid w:val="00655F29"/>
    <w:rsid w:val="006561F4"/>
    <w:rsid w:val="00663B64"/>
    <w:rsid w:val="00672E10"/>
    <w:rsid w:val="00686CF7"/>
    <w:rsid w:val="00693AD7"/>
    <w:rsid w:val="006A45C8"/>
    <w:rsid w:val="006B197A"/>
    <w:rsid w:val="006C0BA1"/>
    <w:rsid w:val="006C2F94"/>
    <w:rsid w:val="006C3025"/>
    <w:rsid w:val="006C6161"/>
    <w:rsid w:val="006D09A9"/>
    <w:rsid w:val="006D1A88"/>
    <w:rsid w:val="006D7E34"/>
    <w:rsid w:val="006E404B"/>
    <w:rsid w:val="006E7299"/>
    <w:rsid w:val="006E79F2"/>
    <w:rsid w:val="006F45DA"/>
    <w:rsid w:val="00731A62"/>
    <w:rsid w:val="0073274A"/>
    <w:rsid w:val="00733ED1"/>
    <w:rsid w:val="00741DE5"/>
    <w:rsid w:val="00741FB8"/>
    <w:rsid w:val="0074442A"/>
    <w:rsid w:val="007511E5"/>
    <w:rsid w:val="00753779"/>
    <w:rsid w:val="00754307"/>
    <w:rsid w:val="007572C5"/>
    <w:rsid w:val="007613E3"/>
    <w:rsid w:val="00766019"/>
    <w:rsid w:val="00767720"/>
    <w:rsid w:val="00771301"/>
    <w:rsid w:val="00797332"/>
    <w:rsid w:val="0079783F"/>
    <w:rsid w:val="007A0C3B"/>
    <w:rsid w:val="007A3A27"/>
    <w:rsid w:val="007A53E5"/>
    <w:rsid w:val="007B5418"/>
    <w:rsid w:val="007E4EDF"/>
    <w:rsid w:val="007E5B75"/>
    <w:rsid w:val="00802390"/>
    <w:rsid w:val="008064E8"/>
    <w:rsid w:val="00812776"/>
    <w:rsid w:val="00814BC4"/>
    <w:rsid w:val="00835B85"/>
    <w:rsid w:val="00843E4E"/>
    <w:rsid w:val="00845099"/>
    <w:rsid w:val="00855C3A"/>
    <w:rsid w:val="0087472D"/>
    <w:rsid w:val="00880B16"/>
    <w:rsid w:val="00881A5D"/>
    <w:rsid w:val="00886EDE"/>
    <w:rsid w:val="00895176"/>
    <w:rsid w:val="008A52AD"/>
    <w:rsid w:val="008A57D5"/>
    <w:rsid w:val="008A6A59"/>
    <w:rsid w:val="008B4308"/>
    <w:rsid w:val="008D1A55"/>
    <w:rsid w:val="008E0F82"/>
    <w:rsid w:val="008E49E7"/>
    <w:rsid w:val="008E78B6"/>
    <w:rsid w:val="009004DC"/>
    <w:rsid w:val="00900967"/>
    <w:rsid w:val="009060FD"/>
    <w:rsid w:val="009138F1"/>
    <w:rsid w:val="0091457E"/>
    <w:rsid w:val="00915388"/>
    <w:rsid w:val="009260DF"/>
    <w:rsid w:val="0093141E"/>
    <w:rsid w:val="00945EAE"/>
    <w:rsid w:val="009621AD"/>
    <w:rsid w:val="00964708"/>
    <w:rsid w:val="009659B4"/>
    <w:rsid w:val="00975DEA"/>
    <w:rsid w:val="00977A90"/>
    <w:rsid w:val="00980EEC"/>
    <w:rsid w:val="009903DB"/>
    <w:rsid w:val="0099658A"/>
    <w:rsid w:val="009A1D76"/>
    <w:rsid w:val="009A378F"/>
    <w:rsid w:val="009A3A32"/>
    <w:rsid w:val="009B0EDB"/>
    <w:rsid w:val="009B1152"/>
    <w:rsid w:val="009B47C3"/>
    <w:rsid w:val="009C1A63"/>
    <w:rsid w:val="009D12F0"/>
    <w:rsid w:val="009D2424"/>
    <w:rsid w:val="009D60DB"/>
    <w:rsid w:val="009D6DF7"/>
    <w:rsid w:val="009F07C2"/>
    <w:rsid w:val="009F565F"/>
    <w:rsid w:val="00A059E4"/>
    <w:rsid w:val="00A060AE"/>
    <w:rsid w:val="00A0651A"/>
    <w:rsid w:val="00A1247A"/>
    <w:rsid w:val="00A15AC1"/>
    <w:rsid w:val="00A17B52"/>
    <w:rsid w:val="00A35408"/>
    <w:rsid w:val="00A50EA9"/>
    <w:rsid w:val="00A51603"/>
    <w:rsid w:val="00A52244"/>
    <w:rsid w:val="00A52371"/>
    <w:rsid w:val="00A6046F"/>
    <w:rsid w:val="00A61EB8"/>
    <w:rsid w:val="00A64B3D"/>
    <w:rsid w:val="00A7056D"/>
    <w:rsid w:val="00A74E9B"/>
    <w:rsid w:val="00A9165E"/>
    <w:rsid w:val="00A978FC"/>
    <w:rsid w:val="00A97E72"/>
    <w:rsid w:val="00AA0758"/>
    <w:rsid w:val="00AA6819"/>
    <w:rsid w:val="00AA74CB"/>
    <w:rsid w:val="00AB473D"/>
    <w:rsid w:val="00AB7EA4"/>
    <w:rsid w:val="00AC467A"/>
    <w:rsid w:val="00AC686D"/>
    <w:rsid w:val="00AD3B63"/>
    <w:rsid w:val="00AE36CD"/>
    <w:rsid w:val="00AE4395"/>
    <w:rsid w:val="00AE7BB8"/>
    <w:rsid w:val="00AF64F9"/>
    <w:rsid w:val="00B01568"/>
    <w:rsid w:val="00B11899"/>
    <w:rsid w:val="00B13186"/>
    <w:rsid w:val="00B2014B"/>
    <w:rsid w:val="00B23F7F"/>
    <w:rsid w:val="00B27555"/>
    <w:rsid w:val="00B279BA"/>
    <w:rsid w:val="00B501B5"/>
    <w:rsid w:val="00B5063C"/>
    <w:rsid w:val="00B5117C"/>
    <w:rsid w:val="00B519E3"/>
    <w:rsid w:val="00B70C61"/>
    <w:rsid w:val="00B75DA6"/>
    <w:rsid w:val="00B83A55"/>
    <w:rsid w:val="00B84B55"/>
    <w:rsid w:val="00B86EB1"/>
    <w:rsid w:val="00B87B6D"/>
    <w:rsid w:val="00B91591"/>
    <w:rsid w:val="00BA1C0A"/>
    <w:rsid w:val="00BA4BF7"/>
    <w:rsid w:val="00BA5B99"/>
    <w:rsid w:val="00BA5C5D"/>
    <w:rsid w:val="00BA66D7"/>
    <w:rsid w:val="00BA7CC4"/>
    <w:rsid w:val="00BB1414"/>
    <w:rsid w:val="00BC214E"/>
    <w:rsid w:val="00BC43AF"/>
    <w:rsid w:val="00BD0E74"/>
    <w:rsid w:val="00BD4572"/>
    <w:rsid w:val="00BD4AC3"/>
    <w:rsid w:val="00BD62E3"/>
    <w:rsid w:val="00BE0C01"/>
    <w:rsid w:val="00BE2D5A"/>
    <w:rsid w:val="00BE3512"/>
    <w:rsid w:val="00BE4A11"/>
    <w:rsid w:val="00C0360E"/>
    <w:rsid w:val="00C054C4"/>
    <w:rsid w:val="00C10270"/>
    <w:rsid w:val="00C16562"/>
    <w:rsid w:val="00C1683D"/>
    <w:rsid w:val="00C2305F"/>
    <w:rsid w:val="00C25A4D"/>
    <w:rsid w:val="00C26B0D"/>
    <w:rsid w:val="00C31A30"/>
    <w:rsid w:val="00C352A8"/>
    <w:rsid w:val="00C355AF"/>
    <w:rsid w:val="00C36C6C"/>
    <w:rsid w:val="00C415B4"/>
    <w:rsid w:val="00C5147A"/>
    <w:rsid w:val="00C517F4"/>
    <w:rsid w:val="00C625F2"/>
    <w:rsid w:val="00C641E6"/>
    <w:rsid w:val="00C646F5"/>
    <w:rsid w:val="00C7043C"/>
    <w:rsid w:val="00C740B2"/>
    <w:rsid w:val="00C83365"/>
    <w:rsid w:val="00C8450E"/>
    <w:rsid w:val="00C93734"/>
    <w:rsid w:val="00CA2486"/>
    <w:rsid w:val="00CA2C2F"/>
    <w:rsid w:val="00CA495C"/>
    <w:rsid w:val="00CC03F4"/>
    <w:rsid w:val="00CC0F31"/>
    <w:rsid w:val="00CC5D33"/>
    <w:rsid w:val="00CC6069"/>
    <w:rsid w:val="00CC6BA3"/>
    <w:rsid w:val="00CC7CE4"/>
    <w:rsid w:val="00CD037E"/>
    <w:rsid w:val="00CD6233"/>
    <w:rsid w:val="00CE0BDE"/>
    <w:rsid w:val="00CE1779"/>
    <w:rsid w:val="00CE72B1"/>
    <w:rsid w:val="00CF4CF7"/>
    <w:rsid w:val="00CF5A30"/>
    <w:rsid w:val="00CF7B6A"/>
    <w:rsid w:val="00D00E6C"/>
    <w:rsid w:val="00D02267"/>
    <w:rsid w:val="00D055B0"/>
    <w:rsid w:val="00D05A29"/>
    <w:rsid w:val="00D05F17"/>
    <w:rsid w:val="00D16FFD"/>
    <w:rsid w:val="00D17A21"/>
    <w:rsid w:val="00D209BB"/>
    <w:rsid w:val="00D217CF"/>
    <w:rsid w:val="00D21D66"/>
    <w:rsid w:val="00D228FB"/>
    <w:rsid w:val="00D34CA9"/>
    <w:rsid w:val="00D41607"/>
    <w:rsid w:val="00D42368"/>
    <w:rsid w:val="00D43628"/>
    <w:rsid w:val="00D45D3E"/>
    <w:rsid w:val="00D47A69"/>
    <w:rsid w:val="00D5036E"/>
    <w:rsid w:val="00D5042C"/>
    <w:rsid w:val="00D51BE6"/>
    <w:rsid w:val="00D60979"/>
    <w:rsid w:val="00D64800"/>
    <w:rsid w:val="00D677D9"/>
    <w:rsid w:val="00D7315D"/>
    <w:rsid w:val="00D82431"/>
    <w:rsid w:val="00D865D6"/>
    <w:rsid w:val="00D87A9B"/>
    <w:rsid w:val="00D904DC"/>
    <w:rsid w:val="00D94AA9"/>
    <w:rsid w:val="00D96A62"/>
    <w:rsid w:val="00DA2766"/>
    <w:rsid w:val="00DA4E3C"/>
    <w:rsid w:val="00DA5207"/>
    <w:rsid w:val="00DB1443"/>
    <w:rsid w:val="00DB3844"/>
    <w:rsid w:val="00DB43A8"/>
    <w:rsid w:val="00DB5E51"/>
    <w:rsid w:val="00DC0234"/>
    <w:rsid w:val="00DC0FCB"/>
    <w:rsid w:val="00DC6437"/>
    <w:rsid w:val="00DD433D"/>
    <w:rsid w:val="00DD63E1"/>
    <w:rsid w:val="00DE4F0E"/>
    <w:rsid w:val="00E00BD0"/>
    <w:rsid w:val="00E10EC4"/>
    <w:rsid w:val="00E20BFD"/>
    <w:rsid w:val="00E24B2D"/>
    <w:rsid w:val="00E33312"/>
    <w:rsid w:val="00E336A7"/>
    <w:rsid w:val="00E37071"/>
    <w:rsid w:val="00E41DCE"/>
    <w:rsid w:val="00E4302E"/>
    <w:rsid w:val="00E5444C"/>
    <w:rsid w:val="00E5451A"/>
    <w:rsid w:val="00E54BD1"/>
    <w:rsid w:val="00E56F0D"/>
    <w:rsid w:val="00E705EF"/>
    <w:rsid w:val="00E714D4"/>
    <w:rsid w:val="00E7150C"/>
    <w:rsid w:val="00E71E16"/>
    <w:rsid w:val="00E75E9F"/>
    <w:rsid w:val="00E81550"/>
    <w:rsid w:val="00E816B6"/>
    <w:rsid w:val="00E81C3A"/>
    <w:rsid w:val="00E82845"/>
    <w:rsid w:val="00E97CB2"/>
    <w:rsid w:val="00EA78F3"/>
    <w:rsid w:val="00EB24D5"/>
    <w:rsid w:val="00EB3C1A"/>
    <w:rsid w:val="00EC2BA4"/>
    <w:rsid w:val="00EC2E58"/>
    <w:rsid w:val="00EC6091"/>
    <w:rsid w:val="00EC70BD"/>
    <w:rsid w:val="00ED082B"/>
    <w:rsid w:val="00ED1804"/>
    <w:rsid w:val="00EE059F"/>
    <w:rsid w:val="00EE2629"/>
    <w:rsid w:val="00EE4123"/>
    <w:rsid w:val="00EF2D22"/>
    <w:rsid w:val="00EF41FE"/>
    <w:rsid w:val="00EF4FE4"/>
    <w:rsid w:val="00EF716F"/>
    <w:rsid w:val="00F00396"/>
    <w:rsid w:val="00F01F47"/>
    <w:rsid w:val="00F152C8"/>
    <w:rsid w:val="00F16E13"/>
    <w:rsid w:val="00F43952"/>
    <w:rsid w:val="00F448AD"/>
    <w:rsid w:val="00F61B6D"/>
    <w:rsid w:val="00F72C50"/>
    <w:rsid w:val="00F73954"/>
    <w:rsid w:val="00F77AE2"/>
    <w:rsid w:val="00F77EB0"/>
    <w:rsid w:val="00F806B0"/>
    <w:rsid w:val="00F81548"/>
    <w:rsid w:val="00F81B60"/>
    <w:rsid w:val="00F83AEC"/>
    <w:rsid w:val="00F9055D"/>
    <w:rsid w:val="00F94B66"/>
    <w:rsid w:val="00F963A6"/>
    <w:rsid w:val="00FB02AC"/>
    <w:rsid w:val="00FC1674"/>
    <w:rsid w:val="00FC797D"/>
    <w:rsid w:val="00FD1226"/>
    <w:rsid w:val="00FE1E99"/>
    <w:rsid w:val="00FE6EA0"/>
    <w:rsid w:val="00FF2449"/>
    <w:rsid w:val="00FF546F"/>
    <w:rsid w:val="00FF5657"/>
    <w:rsid w:val="00FF6385"/>
    <w:rsid w:val="00FF78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00F7"/>
  <w15:docId w15:val="{FBD7C854-2B3A-47A7-98A3-AFCAEA8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BA4"/>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B501B5"/>
    <w:pPr>
      <w:keepNext/>
      <w:keepLines/>
      <w:numPr>
        <w:numId w:val="41"/>
      </w:numPr>
      <w:spacing w:after="23" w:line="267" w:lineRule="auto"/>
      <w:ind w:left="653" w:hanging="10"/>
      <w:outlineLvl w:val="0"/>
    </w:pPr>
    <w:rPr>
      <w:rFonts w:ascii="Arial" w:eastAsia="Arial" w:hAnsi="Arial" w:cs="Arial"/>
      <w:color w:val="002776"/>
      <w:sz w:val="40"/>
      <w:lang w:eastAsia="ru-RU"/>
    </w:rPr>
  </w:style>
  <w:style w:type="paragraph" w:styleId="2">
    <w:name w:val="heading 2"/>
    <w:next w:val="a"/>
    <w:link w:val="20"/>
    <w:uiPriority w:val="9"/>
    <w:unhideWhenUsed/>
    <w:qFormat/>
    <w:rsid w:val="00B501B5"/>
    <w:pPr>
      <w:keepNext/>
      <w:keepLines/>
      <w:spacing w:after="187" w:line="267" w:lineRule="auto"/>
      <w:ind w:left="293" w:hanging="10"/>
      <w:outlineLvl w:val="1"/>
    </w:pPr>
    <w:rPr>
      <w:rFonts w:ascii="Arial" w:eastAsia="Arial" w:hAnsi="Arial" w:cs="Arial"/>
      <w:b/>
      <w:color w:val="002776"/>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52B11"/>
    <w:pPr>
      <w:ind w:left="720"/>
      <w:contextualSpacing/>
    </w:pPr>
  </w:style>
  <w:style w:type="paragraph" w:styleId="a4">
    <w:name w:val="header"/>
    <w:basedOn w:val="a"/>
    <w:link w:val="a5"/>
    <w:rsid w:val="00DC0234"/>
    <w:pPr>
      <w:tabs>
        <w:tab w:val="center" w:pos="4677"/>
        <w:tab w:val="right" w:pos="9355"/>
      </w:tabs>
    </w:pPr>
  </w:style>
  <w:style w:type="character" w:customStyle="1" w:styleId="a5">
    <w:name w:val="Верхний колонтитул Знак"/>
    <w:basedOn w:val="a0"/>
    <w:link w:val="a4"/>
    <w:rsid w:val="00DC0234"/>
    <w:rPr>
      <w:rFonts w:ascii="Times New Roman" w:eastAsia="Times New Roman" w:hAnsi="Times New Roman" w:cs="Times New Roman"/>
      <w:sz w:val="24"/>
      <w:szCs w:val="24"/>
      <w:lang w:eastAsia="ru-RU"/>
    </w:rPr>
  </w:style>
  <w:style w:type="paragraph" w:styleId="a6">
    <w:name w:val="footer"/>
    <w:basedOn w:val="a"/>
    <w:link w:val="a7"/>
    <w:uiPriority w:val="99"/>
    <w:rsid w:val="00DC0234"/>
    <w:pPr>
      <w:tabs>
        <w:tab w:val="center" w:pos="4677"/>
        <w:tab w:val="right" w:pos="9355"/>
      </w:tabs>
    </w:pPr>
  </w:style>
  <w:style w:type="character" w:customStyle="1" w:styleId="a7">
    <w:name w:val="Нижний колонтитул Знак"/>
    <w:basedOn w:val="a0"/>
    <w:link w:val="a6"/>
    <w:uiPriority w:val="99"/>
    <w:rsid w:val="00DC0234"/>
    <w:rPr>
      <w:rFonts w:ascii="Times New Roman" w:eastAsia="Times New Roman" w:hAnsi="Times New Roman" w:cs="Times New Roman"/>
      <w:sz w:val="24"/>
      <w:szCs w:val="24"/>
      <w:lang w:eastAsia="ru-RU"/>
    </w:rPr>
  </w:style>
  <w:style w:type="character" w:styleId="a8">
    <w:name w:val="page number"/>
    <w:basedOn w:val="a0"/>
    <w:rsid w:val="00DC0234"/>
  </w:style>
  <w:style w:type="character" w:styleId="a9">
    <w:name w:val="annotation reference"/>
    <w:basedOn w:val="a0"/>
    <w:uiPriority w:val="99"/>
    <w:unhideWhenUsed/>
    <w:rsid w:val="0048009E"/>
    <w:rPr>
      <w:sz w:val="16"/>
      <w:szCs w:val="16"/>
    </w:rPr>
  </w:style>
  <w:style w:type="paragraph" w:styleId="aa">
    <w:name w:val="annotation text"/>
    <w:basedOn w:val="a"/>
    <w:link w:val="ab"/>
    <w:uiPriority w:val="99"/>
    <w:unhideWhenUsed/>
    <w:rsid w:val="0048009E"/>
    <w:rPr>
      <w:sz w:val="20"/>
      <w:szCs w:val="20"/>
    </w:rPr>
  </w:style>
  <w:style w:type="character" w:customStyle="1" w:styleId="ab">
    <w:name w:val="Текст примечания Знак"/>
    <w:basedOn w:val="a0"/>
    <w:link w:val="aa"/>
    <w:uiPriority w:val="99"/>
    <w:rsid w:val="0048009E"/>
    <w:rPr>
      <w:sz w:val="20"/>
      <w:szCs w:val="20"/>
    </w:rPr>
  </w:style>
  <w:style w:type="paragraph" w:styleId="ac">
    <w:name w:val="annotation subject"/>
    <w:basedOn w:val="aa"/>
    <w:next w:val="aa"/>
    <w:link w:val="ad"/>
    <w:uiPriority w:val="99"/>
    <w:semiHidden/>
    <w:unhideWhenUsed/>
    <w:rsid w:val="0048009E"/>
    <w:rPr>
      <w:b/>
      <w:bCs/>
    </w:rPr>
  </w:style>
  <w:style w:type="character" w:customStyle="1" w:styleId="ad">
    <w:name w:val="Тема примечания Знак"/>
    <w:basedOn w:val="ab"/>
    <w:link w:val="ac"/>
    <w:uiPriority w:val="99"/>
    <w:semiHidden/>
    <w:rsid w:val="0048009E"/>
    <w:rPr>
      <w:b/>
      <w:bCs/>
      <w:sz w:val="20"/>
      <w:szCs w:val="20"/>
    </w:rPr>
  </w:style>
  <w:style w:type="paragraph" w:styleId="ae">
    <w:name w:val="Balloon Text"/>
    <w:basedOn w:val="a"/>
    <w:link w:val="af"/>
    <w:uiPriority w:val="99"/>
    <w:semiHidden/>
    <w:unhideWhenUsed/>
    <w:rsid w:val="0048009E"/>
    <w:rPr>
      <w:rFonts w:ascii="Tahoma" w:hAnsi="Tahoma" w:cs="Tahoma"/>
      <w:sz w:val="16"/>
      <w:szCs w:val="16"/>
    </w:rPr>
  </w:style>
  <w:style w:type="character" w:customStyle="1" w:styleId="af">
    <w:name w:val="Текст выноски Знак"/>
    <w:basedOn w:val="a0"/>
    <w:link w:val="ae"/>
    <w:uiPriority w:val="99"/>
    <w:semiHidden/>
    <w:rsid w:val="0048009E"/>
    <w:rPr>
      <w:rFonts w:ascii="Tahoma" w:hAnsi="Tahoma" w:cs="Tahoma"/>
      <w:sz w:val="16"/>
      <w:szCs w:val="16"/>
    </w:rPr>
  </w:style>
  <w:style w:type="table" w:styleId="af0">
    <w:name w:val="Table Grid"/>
    <w:basedOn w:val="a1"/>
    <w:uiPriority w:val="39"/>
    <w:rsid w:val="00D9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E49C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21">
    <w:name w:val="Текст2"/>
    <w:basedOn w:val="a"/>
    <w:rsid w:val="00E00BD0"/>
    <w:pPr>
      <w:overflowPunct w:val="0"/>
      <w:autoSpaceDE w:val="0"/>
      <w:autoSpaceDN w:val="0"/>
      <w:adjustRightInd w:val="0"/>
      <w:textAlignment w:val="baseline"/>
    </w:pPr>
    <w:rPr>
      <w:rFonts w:ascii="Courier New" w:hAnsi="Courier New"/>
      <w:sz w:val="20"/>
      <w:szCs w:val="20"/>
    </w:rPr>
  </w:style>
  <w:style w:type="paragraph" w:customStyle="1" w:styleId="11">
    <w:name w:val="Текст1"/>
    <w:basedOn w:val="a"/>
    <w:rsid w:val="00E00BD0"/>
    <w:pPr>
      <w:overflowPunct w:val="0"/>
      <w:autoSpaceDE w:val="0"/>
      <w:autoSpaceDN w:val="0"/>
      <w:adjustRightInd w:val="0"/>
      <w:textAlignment w:val="baseline"/>
    </w:pPr>
    <w:rPr>
      <w:rFonts w:ascii="Courier New" w:hAnsi="Courier New"/>
      <w:sz w:val="20"/>
      <w:szCs w:val="20"/>
    </w:rPr>
  </w:style>
  <w:style w:type="paragraph" w:styleId="af1">
    <w:name w:val="Plain Text"/>
    <w:basedOn w:val="a"/>
    <w:link w:val="af2"/>
    <w:rsid w:val="00E00BD0"/>
    <w:rPr>
      <w:rFonts w:ascii="Courier New" w:hAnsi="Courier New" w:cs="Courier New"/>
      <w:sz w:val="20"/>
      <w:szCs w:val="20"/>
    </w:rPr>
  </w:style>
  <w:style w:type="character" w:customStyle="1" w:styleId="af2">
    <w:name w:val="Текст Знак"/>
    <w:basedOn w:val="a0"/>
    <w:link w:val="af1"/>
    <w:rsid w:val="00E00BD0"/>
    <w:rPr>
      <w:rFonts w:ascii="Courier New" w:eastAsia="Times New Roman" w:hAnsi="Courier New" w:cs="Courier New"/>
      <w:sz w:val="20"/>
      <w:szCs w:val="20"/>
      <w:lang w:eastAsia="ru-RU"/>
    </w:rPr>
  </w:style>
  <w:style w:type="character" w:styleId="af3">
    <w:name w:val="Hyperlink"/>
    <w:basedOn w:val="a0"/>
    <w:uiPriority w:val="99"/>
    <w:unhideWhenUsed/>
    <w:rsid w:val="00E00BD0"/>
    <w:rPr>
      <w:color w:val="0000FF"/>
      <w:u w:val="single"/>
    </w:rPr>
  </w:style>
  <w:style w:type="character" w:styleId="af4">
    <w:name w:val="FollowedHyperlink"/>
    <w:basedOn w:val="a0"/>
    <w:uiPriority w:val="99"/>
    <w:semiHidden/>
    <w:unhideWhenUsed/>
    <w:rsid w:val="007A53E5"/>
    <w:rPr>
      <w:color w:val="800080" w:themeColor="followedHyperlink"/>
      <w:u w:val="single"/>
    </w:rPr>
  </w:style>
  <w:style w:type="character" w:customStyle="1" w:styleId="10">
    <w:name w:val="Заголовок 1 Знак"/>
    <w:basedOn w:val="a0"/>
    <w:link w:val="1"/>
    <w:uiPriority w:val="9"/>
    <w:rsid w:val="00B501B5"/>
    <w:rPr>
      <w:rFonts w:ascii="Arial" w:eastAsia="Arial" w:hAnsi="Arial" w:cs="Arial"/>
      <w:color w:val="002776"/>
      <w:sz w:val="40"/>
      <w:lang w:eastAsia="ru-RU"/>
    </w:rPr>
  </w:style>
  <w:style w:type="character" w:customStyle="1" w:styleId="20">
    <w:name w:val="Заголовок 2 Знак"/>
    <w:basedOn w:val="a0"/>
    <w:link w:val="2"/>
    <w:uiPriority w:val="9"/>
    <w:rsid w:val="00B501B5"/>
    <w:rPr>
      <w:rFonts w:ascii="Arial" w:eastAsia="Arial" w:hAnsi="Arial" w:cs="Arial"/>
      <w:b/>
      <w:color w:val="002776"/>
      <w:sz w:val="28"/>
      <w:lang w:eastAsia="ru-RU"/>
    </w:rPr>
  </w:style>
  <w:style w:type="table" w:customStyle="1" w:styleId="TableGrid">
    <w:name w:val="TableGrid"/>
    <w:rsid w:val="00B501B5"/>
    <w:pPr>
      <w:spacing w:after="0" w:line="240" w:lineRule="auto"/>
    </w:pPr>
    <w:rPr>
      <w:rFonts w:eastAsiaTheme="minorEastAsia"/>
      <w:lang w:eastAsia="ru-RU"/>
    </w:rPr>
    <w:tblPr>
      <w:tblCellMar>
        <w:top w:w="0" w:type="dxa"/>
        <w:left w:w="0" w:type="dxa"/>
        <w:bottom w:w="0" w:type="dxa"/>
        <w:right w:w="0" w:type="dxa"/>
      </w:tblCellMar>
    </w:tblPr>
  </w:style>
  <w:style w:type="paragraph" w:styleId="af5">
    <w:name w:val="Body Text"/>
    <w:basedOn w:val="a"/>
    <w:link w:val="af6"/>
    <w:uiPriority w:val="1"/>
    <w:qFormat/>
    <w:rsid w:val="00B501B5"/>
    <w:pPr>
      <w:widowControl w:val="0"/>
      <w:autoSpaceDE w:val="0"/>
      <w:autoSpaceDN w:val="0"/>
      <w:spacing w:after="0" w:line="240" w:lineRule="auto"/>
    </w:pPr>
    <w:rPr>
      <w:rFonts w:ascii="Arial" w:eastAsia="Arial" w:hAnsi="Arial" w:cs="Arial"/>
      <w:sz w:val="22"/>
      <w:szCs w:val="22"/>
      <w:lang w:bidi="ru-RU"/>
    </w:rPr>
  </w:style>
  <w:style w:type="character" w:customStyle="1" w:styleId="af6">
    <w:name w:val="Основной текст Знак"/>
    <w:basedOn w:val="a0"/>
    <w:link w:val="af5"/>
    <w:uiPriority w:val="1"/>
    <w:rsid w:val="00B501B5"/>
    <w:rPr>
      <w:rFonts w:ascii="Arial" w:eastAsia="Arial" w:hAnsi="Arial" w:cs="Arial"/>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9572">
      <w:bodyDiv w:val="1"/>
      <w:marLeft w:val="0"/>
      <w:marRight w:val="0"/>
      <w:marTop w:val="0"/>
      <w:marBottom w:val="0"/>
      <w:divBdr>
        <w:top w:val="none" w:sz="0" w:space="0" w:color="auto"/>
        <w:left w:val="none" w:sz="0" w:space="0" w:color="auto"/>
        <w:bottom w:val="none" w:sz="0" w:space="0" w:color="auto"/>
        <w:right w:val="none" w:sz="0" w:space="0" w:color="auto"/>
      </w:divBdr>
    </w:div>
    <w:div w:id="97676313">
      <w:bodyDiv w:val="1"/>
      <w:marLeft w:val="0"/>
      <w:marRight w:val="0"/>
      <w:marTop w:val="0"/>
      <w:marBottom w:val="0"/>
      <w:divBdr>
        <w:top w:val="none" w:sz="0" w:space="0" w:color="auto"/>
        <w:left w:val="none" w:sz="0" w:space="0" w:color="auto"/>
        <w:bottom w:val="none" w:sz="0" w:space="0" w:color="auto"/>
        <w:right w:val="none" w:sz="0" w:space="0" w:color="auto"/>
      </w:divBdr>
    </w:div>
    <w:div w:id="118258151">
      <w:bodyDiv w:val="1"/>
      <w:marLeft w:val="0"/>
      <w:marRight w:val="0"/>
      <w:marTop w:val="0"/>
      <w:marBottom w:val="0"/>
      <w:divBdr>
        <w:top w:val="none" w:sz="0" w:space="0" w:color="auto"/>
        <w:left w:val="none" w:sz="0" w:space="0" w:color="auto"/>
        <w:bottom w:val="none" w:sz="0" w:space="0" w:color="auto"/>
        <w:right w:val="none" w:sz="0" w:space="0" w:color="auto"/>
      </w:divBdr>
    </w:div>
    <w:div w:id="149828792">
      <w:bodyDiv w:val="1"/>
      <w:marLeft w:val="0"/>
      <w:marRight w:val="0"/>
      <w:marTop w:val="0"/>
      <w:marBottom w:val="0"/>
      <w:divBdr>
        <w:top w:val="none" w:sz="0" w:space="0" w:color="auto"/>
        <w:left w:val="none" w:sz="0" w:space="0" w:color="auto"/>
        <w:bottom w:val="none" w:sz="0" w:space="0" w:color="auto"/>
        <w:right w:val="none" w:sz="0" w:space="0" w:color="auto"/>
      </w:divBdr>
    </w:div>
    <w:div w:id="339236607">
      <w:bodyDiv w:val="1"/>
      <w:marLeft w:val="0"/>
      <w:marRight w:val="0"/>
      <w:marTop w:val="0"/>
      <w:marBottom w:val="0"/>
      <w:divBdr>
        <w:top w:val="none" w:sz="0" w:space="0" w:color="auto"/>
        <w:left w:val="none" w:sz="0" w:space="0" w:color="auto"/>
        <w:bottom w:val="none" w:sz="0" w:space="0" w:color="auto"/>
        <w:right w:val="none" w:sz="0" w:space="0" w:color="auto"/>
      </w:divBdr>
    </w:div>
    <w:div w:id="422410089">
      <w:bodyDiv w:val="1"/>
      <w:marLeft w:val="0"/>
      <w:marRight w:val="0"/>
      <w:marTop w:val="0"/>
      <w:marBottom w:val="0"/>
      <w:divBdr>
        <w:top w:val="none" w:sz="0" w:space="0" w:color="auto"/>
        <w:left w:val="none" w:sz="0" w:space="0" w:color="auto"/>
        <w:bottom w:val="none" w:sz="0" w:space="0" w:color="auto"/>
        <w:right w:val="none" w:sz="0" w:space="0" w:color="auto"/>
      </w:divBdr>
    </w:div>
    <w:div w:id="550464776">
      <w:bodyDiv w:val="1"/>
      <w:marLeft w:val="0"/>
      <w:marRight w:val="0"/>
      <w:marTop w:val="0"/>
      <w:marBottom w:val="0"/>
      <w:divBdr>
        <w:top w:val="none" w:sz="0" w:space="0" w:color="auto"/>
        <w:left w:val="none" w:sz="0" w:space="0" w:color="auto"/>
        <w:bottom w:val="none" w:sz="0" w:space="0" w:color="auto"/>
        <w:right w:val="none" w:sz="0" w:space="0" w:color="auto"/>
      </w:divBdr>
    </w:div>
    <w:div w:id="700934588">
      <w:bodyDiv w:val="1"/>
      <w:marLeft w:val="0"/>
      <w:marRight w:val="0"/>
      <w:marTop w:val="0"/>
      <w:marBottom w:val="0"/>
      <w:divBdr>
        <w:top w:val="none" w:sz="0" w:space="0" w:color="auto"/>
        <w:left w:val="none" w:sz="0" w:space="0" w:color="auto"/>
        <w:bottom w:val="none" w:sz="0" w:space="0" w:color="auto"/>
        <w:right w:val="none" w:sz="0" w:space="0" w:color="auto"/>
      </w:divBdr>
    </w:div>
    <w:div w:id="1000890065">
      <w:bodyDiv w:val="1"/>
      <w:marLeft w:val="0"/>
      <w:marRight w:val="0"/>
      <w:marTop w:val="0"/>
      <w:marBottom w:val="0"/>
      <w:divBdr>
        <w:top w:val="none" w:sz="0" w:space="0" w:color="auto"/>
        <w:left w:val="none" w:sz="0" w:space="0" w:color="auto"/>
        <w:bottom w:val="none" w:sz="0" w:space="0" w:color="auto"/>
        <w:right w:val="none" w:sz="0" w:space="0" w:color="auto"/>
      </w:divBdr>
    </w:div>
    <w:div w:id="1179543792">
      <w:bodyDiv w:val="1"/>
      <w:marLeft w:val="0"/>
      <w:marRight w:val="0"/>
      <w:marTop w:val="0"/>
      <w:marBottom w:val="0"/>
      <w:divBdr>
        <w:top w:val="none" w:sz="0" w:space="0" w:color="auto"/>
        <w:left w:val="none" w:sz="0" w:space="0" w:color="auto"/>
        <w:bottom w:val="none" w:sz="0" w:space="0" w:color="auto"/>
        <w:right w:val="none" w:sz="0" w:space="0" w:color="auto"/>
      </w:divBdr>
    </w:div>
    <w:div w:id="1319307626">
      <w:bodyDiv w:val="1"/>
      <w:marLeft w:val="0"/>
      <w:marRight w:val="0"/>
      <w:marTop w:val="0"/>
      <w:marBottom w:val="0"/>
      <w:divBdr>
        <w:top w:val="none" w:sz="0" w:space="0" w:color="auto"/>
        <w:left w:val="none" w:sz="0" w:space="0" w:color="auto"/>
        <w:bottom w:val="none" w:sz="0" w:space="0" w:color="auto"/>
        <w:right w:val="none" w:sz="0" w:space="0" w:color="auto"/>
      </w:divBdr>
    </w:div>
    <w:div w:id="1398939440">
      <w:bodyDiv w:val="1"/>
      <w:marLeft w:val="0"/>
      <w:marRight w:val="0"/>
      <w:marTop w:val="0"/>
      <w:marBottom w:val="0"/>
      <w:divBdr>
        <w:top w:val="none" w:sz="0" w:space="0" w:color="auto"/>
        <w:left w:val="none" w:sz="0" w:space="0" w:color="auto"/>
        <w:bottom w:val="none" w:sz="0" w:space="0" w:color="auto"/>
        <w:right w:val="none" w:sz="0" w:space="0" w:color="auto"/>
      </w:divBdr>
    </w:div>
    <w:div w:id="1606159028">
      <w:bodyDiv w:val="1"/>
      <w:marLeft w:val="0"/>
      <w:marRight w:val="0"/>
      <w:marTop w:val="0"/>
      <w:marBottom w:val="0"/>
      <w:divBdr>
        <w:top w:val="none" w:sz="0" w:space="0" w:color="auto"/>
        <w:left w:val="none" w:sz="0" w:space="0" w:color="auto"/>
        <w:bottom w:val="none" w:sz="0" w:space="0" w:color="auto"/>
        <w:right w:val="none" w:sz="0" w:space="0" w:color="auto"/>
      </w:divBdr>
    </w:div>
    <w:div w:id="1717853898">
      <w:bodyDiv w:val="1"/>
      <w:marLeft w:val="0"/>
      <w:marRight w:val="0"/>
      <w:marTop w:val="0"/>
      <w:marBottom w:val="0"/>
      <w:divBdr>
        <w:top w:val="none" w:sz="0" w:space="0" w:color="auto"/>
        <w:left w:val="none" w:sz="0" w:space="0" w:color="auto"/>
        <w:bottom w:val="none" w:sz="0" w:space="0" w:color="auto"/>
        <w:right w:val="none" w:sz="0" w:space="0" w:color="auto"/>
      </w:divBdr>
    </w:div>
    <w:div w:id="1750077519">
      <w:bodyDiv w:val="1"/>
      <w:marLeft w:val="0"/>
      <w:marRight w:val="0"/>
      <w:marTop w:val="0"/>
      <w:marBottom w:val="0"/>
      <w:divBdr>
        <w:top w:val="none" w:sz="0" w:space="0" w:color="auto"/>
        <w:left w:val="none" w:sz="0" w:space="0" w:color="auto"/>
        <w:bottom w:val="none" w:sz="0" w:space="0" w:color="auto"/>
        <w:right w:val="none" w:sz="0" w:space="0" w:color="auto"/>
      </w:divBdr>
    </w:div>
    <w:div w:id="1759904131">
      <w:bodyDiv w:val="1"/>
      <w:marLeft w:val="0"/>
      <w:marRight w:val="0"/>
      <w:marTop w:val="0"/>
      <w:marBottom w:val="0"/>
      <w:divBdr>
        <w:top w:val="none" w:sz="0" w:space="0" w:color="auto"/>
        <w:left w:val="none" w:sz="0" w:space="0" w:color="auto"/>
        <w:bottom w:val="none" w:sz="0" w:space="0" w:color="auto"/>
        <w:right w:val="none" w:sz="0" w:space="0" w:color="auto"/>
      </w:divBdr>
    </w:div>
    <w:div w:id="1932467145">
      <w:bodyDiv w:val="1"/>
      <w:marLeft w:val="0"/>
      <w:marRight w:val="0"/>
      <w:marTop w:val="0"/>
      <w:marBottom w:val="0"/>
      <w:divBdr>
        <w:top w:val="none" w:sz="0" w:space="0" w:color="auto"/>
        <w:left w:val="none" w:sz="0" w:space="0" w:color="auto"/>
        <w:bottom w:val="none" w:sz="0" w:space="0" w:color="auto"/>
        <w:right w:val="none" w:sz="0" w:space="0" w:color="auto"/>
      </w:divBdr>
    </w:div>
    <w:div w:id="1957562150">
      <w:bodyDiv w:val="1"/>
      <w:marLeft w:val="0"/>
      <w:marRight w:val="0"/>
      <w:marTop w:val="0"/>
      <w:marBottom w:val="0"/>
      <w:divBdr>
        <w:top w:val="none" w:sz="0" w:space="0" w:color="auto"/>
        <w:left w:val="none" w:sz="0" w:space="0" w:color="auto"/>
        <w:bottom w:val="none" w:sz="0" w:space="0" w:color="auto"/>
        <w:right w:val="none" w:sz="0" w:space="0" w:color="auto"/>
      </w:divBdr>
    </w:div>
    <w:div w:id="21437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6BB3-C6EA-40CD-9DA7-BC6B0097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3230</Words>
  <Characters>18414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Васильева Виктория Витальевна</dc:creator>
  <cp:lastModifiedBy>Кононова Юлия Вячеславовна</cp:lastModifiedBy>
  <cp:revision>2</cp:revision>
  <cp:lastPrinted>2017-07-04T15:31:00Z</cp:lastPrinted>
  <dcterms:created xsi:type="dcterms:W3CDTF">2025-07-22T09:45:00Z</dcterms:created>
  <dcterms:modified xsi:type="dcterms:W3CDTF">2025-07-22T09:45:00Z</dcterms:modified>
</cp:coreProperties>
</file>